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6AD5" w14:textId="3C8FA872" w:rsidR="00B02B0A" w:rsidRDefault="00FE7A3B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C776D8"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81A7E24" wp14:editId="6E3DE09F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542925" cy="561975"/>
            <wp:effectExtent l="0" t="0" r="9525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268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E9AA32" w14:textId="5327E52C" w:rsidR="00455395" w:rsidRPr="00581418" w:rsidRDefault="001E1BA9" w:rsidP="00D63DC9">
      <w:pPr>
        <w:spacing w:line="276" w:lineRule="auto"/>
        <w:jc w:val="both"/>
        <w:rPr>
          <w:rFonts w:asciiTheme="minorHAnsi" w:hAnsiTheme="minorHAnsi" w:cs="Arial"/>
          <w:b/>
        </w:rPr>
      </w:pPr>
      <w:r w:rsidRPr="00581418">
        <w:rPr>
          <w:rFonts w:asciiTheme="minorHAnsi" w:hAnsiTheme="minorHAnsi" w:cs="Arial"/>
          <w:b/>
        </w:rPr>
        <w:t xml:space="preserve"> </w:t>
      </w:r>
    </w:p>
    <w:p w14:paraId="2D3336C7" w14:textId="77777777" w:rsidR="00455395" w:rsidRPr="00581418" w:rsidRDefault="00D63DC9" w:rsidP="008B71D1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</w:t>
      </w:r>
    </w:p>
    <w:p w14:paraId="26D23E1A" w14:textId="77777777" w:rsidR="003D0C85" w:rsidRDefault="003D0C85" w:rsidP="008B71D1">
      <w:pPr>
        <w:spacing w:line="276" w:lineRule="auto"/>
        <w:ind w:left="-567" w:right="113"/>
        <w:rPr>
          <w:rFonts w:asciiTheme="minorHAnsi" w:hAnsiTheme="minorHAnsi" w:cstheme="minorHAnsi"/>
          <w:b/>
        </w:rPr>
      </w:pPr>
    </w:p>
    <w:p w14:paraId="20C93860" w14:textId="063E8072" w:rsidR="006B61AE" w:rsidRPr="00C92C1B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>ΕΛΛΗΝΙΚΗ ΔΗΜΟΚΡΑΤΙΑ</w:t>
      </w:r>
    </w:p>
    <w:p w14:paraId="62848AAC" w14:textId="77777777" w:rsidR="006B61AE" w:rsidRPr="00C92C1B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</w:rPr>
      </w:pPr>
      <w:r w:rsidRPr="00C92C1B">
        <w:rPr>
          <w:rFonts w:asciiTheme="minorHAnsi" w:hAnsiTheme="minorHAnsi" w:cstheme="minorHAnsi"/>
          <w:b/>
        </w:rPr>
        <w:t xml:space="preserve">ΥΠΟΥΡΓΕΙΟ ΨΗΦΙΑΚΗΣ </w:t>
      </w:r>
      <w:r w:rsidR="00962BB2" w:rsidRPr="00C92C1B">
        <w:rPr>
          <w:rFonts w:asciiTheme="minorHAnsi" w:hAnsiTheme="minorHAnsi" w:cstheme="minorHAnsi"/>
          <w:b/>
        </w:rPr>
        <w:t>ΔΙΑΚΥΒΕΡΝΗΣΗΣ</w:t>
      </w:r>
    </w:p>
    <w:p w14:paraId="11C8D37C" w14:textId="096E6FD8" w:rsidR="00962BB2" w:rsidRPr="004A57CA" w:rsidRDefault="006B61AE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  <w:bCs/>
        </w:rPr>
      </w:pPr>
      <w:r w:rsidRPr="004A57CA">
        <w:rPr>
          <w:rFonts w:asciiTheme="minorHAnsi" w:hAnsiTheme="minorHAnsi" w:cstheme="minorHAnsi"/>
          <w:b/>
          <w:bCs/>
        </w:rPr>
        <w:t xml:space="preserve">Γενική Διεύθυνση Οικονομικών </w:t>
      </w:r>
      <w:r w:rsidR="00962BB2" w:rsidRPr="004A57CA">
        <w:rPr>
          <w:rFonts w:asciiTheme="minorHAnsi" w:hAnsiTheme="minorHAnsi" w:cstheme="minorHAnsi"/>
          <w:b/>
          <w:bCs/>
        </w:rPr>
        <w:t xml:space="preserve">και                                                    </w:t>
      </w:r>
      <w:r w:rsidR="00084629" w:rsidRPr="004A57CA">
        <w:rPr>
          <w:rFonts w:asciiTheme="minorHAnsi" w:hAnsiTheme="minorHAnsi" w:cstheme="minorHAnsi"/>
          <w:b/>
          <w:bCs/>
        </w:rPr>
        <w:t xml:space="preserve">  </w:t>
      </w:r>
      <w:r w:rsidR="003D0C85" w:rsidRPr="004A57CA">
        <w:rPr>
          <w:rFonts w:asciiTheme="minorHAnsi" w:hAnsiTheme="minorHAnsi" w:cstheme="minorHAnsi"/>
          <w:b/>
          <w:bCs/>
        </w:rPr>
        <w:t xml:space="preserve">             </w:t>
      </w:r>
    </w:p>
    <w:p w14:paraId="6065FE35" w14:textId="77777777" w:rsidR="006B61AE" w:rsidRPr="004A57CA" w:rsidRDefault="00962BB2" w:rsidP="00FE7A3B">
      <w:pPr>
        <w:spacing w:line="276" w:lineRule="auto"/>
        <w:ind w:left="426" w:right="113" w:hanging="284"/>
        <w:rPr>
          <w:rFonts w:asciiTheme="minorHAnsi" w:hAnsiTheme="minorHAnsi" w:cstheme="minorHAnsi"/>
          <w:b/>
          <w:bCs/>
        </w:rPr>
      </w:pPr>
      <w:r w:rsidRPr="004A57CA">
        <w:rPr>
          <w:rFonts w:asciiTheme="minorHAnsi" w:hAnsiTheme="minorHAnsi" w:cstheme="minorHAnsi"/>
          <w:b/>
          <w:bCs/>
        </w:rPr>
        <w:t xml:space="preserve">Διοικητικών </w:t>
      </w:r>
      <w:r w:rsidR="006B61AE" w:rsidRPr="004A57CA">
        <w:rPr>
          <w:rFonts w:asciiTheme="minorHAnsi" w:hAnsiTheme="minorHAnsi" w:cstheme="minorHAnsi"/>
          <w:b/>
          <w:bCs/>
        </w:rPr>
        <w:t>Υπηρεσιών</w:t>
      </w:r>
      <w:r w:rsidRPr="004A57CA">
        <w:rPr>
          <w:rFonts w:asciiTheme="minorHAnsi" w:hAnsiTheme="minorHAnsi" w:cstheme="minorHAnsi"/>
          <w:b/>
          <w:bCs/>
        </w:rPr>
        <w:t xml:space="preserve">                                           </w:t>
      </w:r>
      <w:r w:rsidR="0047532B" w:rsidRPr="004A57CA">
        <w:rPr>
          <w:rFonts w:asciiTheme="minorHAnsi" w:hAnsiTheme="minorHAnsi" w:cstheme="minorHAnsi"/>
          <w:b/>
          <w:bCs/>
        </w:rPr>
        <w:t xml:space="preserve">                               </w:t>
      </w:r>
      <w:r w:rsidRPr="004A57CA">
        <w:rPr>
          <w:rFonts w:asciiTheme="minorHAnsi" w:hAnsiTheme="minorHAnsi" w:cstheme="minorHAnsi"/>
          <w:b/>
          <w:bCs/>
        </w:rPr>
        <w:t xml:space="preserve">                                                  </w:t>
      </w:r>
    </w:p>
    <w:p w14:paraId="43D62001" w14:textId="75704600" w:rsidR="00962BB2" w:rsidRPr="004A57CA" w:rsidRDefault="006B61AE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bCs/>
        </w:rPr>
      </w:pPr>
      <w:bookmarkStart w:id="0" w:name="b2"/>
      <w:bookmarkEnd w:id="0"/>
      <w:r w:rsidRPr="004A57CA">
        <w:rPr>
          <w:rFonts w:asciiTheme="minorHAnsi" w:hAnsiTheme="minorHAnsi" w:cstheme="minorHAnsi"/>
          <w:b/>
          <w:bCs/>
        </w:rPr>
        <w:t xml:space="preserve">Διεύθυνση </w:t>
      </w:r>
      <w:r w:rsidR="00AE2C1B" w:rsidRPr="004A57CA">
        <w:rPr>
          <w:rFonts w:asciiTheme="minorHAnsi" w:hAnsiTheme="minorHAnsi" w:cstheme="minorHAnsi"/>
          <w:b/>
          <w:bCs/>
        </w:rPr>
        <w:t xml:space="preserve">Προμηθειών </w:t>
      </w:r>
      <w:r w:rsidR="00B02B0A" w:rsidRPr="004A57CA">
        <w:rPr>
          <w:rFonts w:asciiTheme="minorHAnsi" w:hAnsiTheme="minorHAnsi" w:cstheme="minorHAnsi"/>
          <w:b/>
          <w:bCs/>
        </w:rPr>
        <w:t>&amp; Διοικητικής Μέριμνας</w:t>
      </w:r>
      <w:r w:rsidR="00FE7A3B" w:rsidRPr="004A57CA">
        <w:rPr>
          <w:rFonts w:asciiTheme="minorHAnsi" w:hAnsiTheme="minorHAnsi" w:cstheme="minorHAnsi"/>
          <w:b/>
          <w:bCs/>
        </w:rPr>
        <w:t xml:space="preserve">                                      </w:t>
      </w:r>
    </w:p>
    <w:p w14:paraId="152B00F6" w14:textId="2E185A9B" w:rsidR="00C92C1B" w:rsidRPr="004A57CA" w:rsidRDefault="00B02B0A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bCs/>
        </w:rPr>
      </w:pPr>
      <w:r w:rsidRPr="004A57CA">
        <w:rPr>
          <w:rFonts w:asciiTheme="minorHAnsi" w:hAnsiTheme="minorHAnsi" w:cstheme="minorHAnsi"/>
          <w:b/>
          <w:bCs/>
        </w:rPr>
        <w:t xml:space="preserve">Τμήμα Διαγωνισμών &amp; Συμβάσεων     </w:t>
      </w:r>
      <w:r w:rsidRPr="004A57CA"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      </w:t>
      </w:r>
      <w:r w:rsidR="003D0C85" w:rsidRPr="004A57CA"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</w:t>
      </w:r>
    </w:p>
    <w:p w14:paraId="0AB2C903" w14:textId="62C9BFDA" w:rsidR="00CD201C" w:rsidRPr="00CD201C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</w:rPr>
      </w:pPr>
      <w:r w:rsidRPr="00CD201C">
        <w:rPr>
          <w:rFonts w:asciiTheme="minorHAnsi" w:hAnsiTheme="minorHAnsi" w:cstheme="minorHAnsi"/>
        </w:rPr>
        <w:t>Πληρ</w:t>
      </w:r>
      <w:r w:rsidR="004A57CA">
        <w:rPr>
          <w:rFonts w:asciiTheme="minorHAnsi" w:hAnsiTheme="minorHAnsi" w:cstheme="minorHAnsi"/>
        </w:rPr>
        <w:t>οφορίες</w:t>
      </w:r>
      <w:r w:rsidRPr="00CD201C">
        <w:rPr>
          <w:rFonts w:asciiTheme="minorHAnsi" w:hAnsiTheme="minorHAnsi" w:cstheme="minorHAnsi"/>
        </w:rPr>
        <w:t xml:space="preserve">: </w:t>
      </w:r>
      <w:r w:rsidR="00FE7A3B">
        <w:rPr>
          <w:rFonts w:asciiTheme="minorHAnsi" w:hAnsiTheme="minorHAnsi" w:cstheme="minorHAnsi"/>
        </w:rPr>
        <w:t>Μαρία Μπουρδανιώτη</w:t>
      </w:r>
    </w:p>
    <w:p w14:paraId="07D61D8F" w14:textId="2FBBC035" w:rsidR="00CD201C" w:rsidRPr="0027531D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lang w:val="en-US"/>
        </w:rPr>
      </w:pPr>
      <w:r w:rsidRPr="00CD201C">
        <w:rPr>
          <w:rFonts w:asciiTheme="minorHAnsi" w:hAnsiTheme="minorHAnsi" w:cstheme="minorHAnsi"/>
        </w:rPr>
        <w:sym w:font="Wingdings 2" w:char="0027"/>
      </w:r>
      <w:r w:rsidRPr="0027531D">
        <w:rPr>
          <w:rFonts w:asciiTheme="minorHAnsi" w:hAnsiTheme="minorHAnsi" w:cstheme="minorHAnsi"/>
          <w:lang w:val="en-US"/>
        </w:rPr>
        <w:t xml:space="preserve"> 210</w:t>
      </w:r>
      <w:r w:rsidR="00FE7A3B" w:rsidRPr="0027531D">
        <w:rPr>
          <w:rFonts w:asciiTheme="minorHAnsi" w:hAnsiTheme="minorHAnsi" w:cstheme="minorHAnsi"/>
          <w:lang w:val="en-US"/>
        </w:rPr>
        <w:t xml:space="preserve"> </w:t>
      </w:r>
      <w:r w:rsidRPr="0027531D">
        <w:rPr>
          <w:rFonts w:asciiTheme="minorHAnsi" w:hAnsiTheme="minorHAnsi" w:cstheme="minorHAnsi"/>
          <w:lang w:val="en-US"/>
        </w:rPr>
        <w:t>909</w:t>
      </w:r>
      <w:r w:rsidR="00FE7A3B" w:rsidRPr="0027531D">
        <w:rPr>
          <w:rFonts w:asciiTheme="minorHAnsi" w:hAnsiTheme="minorHAnsi" w:cstheme="minorHAnsi"/>
          <w:lang w:val="en-US"/>
        </w:rPr>
        <w:t xml:space="preserve"> </w:t>
      </w:r>
      <w:r w:rsidRPr="0027531D">
        <w:rPr>
          <w:rFonts w:asciiTheme="minorHAnsi" w:hAnsiTheme="minorHAnsi" w:cstheme="minorHAnsi"/>
          <w:lang w:val="en-US"/>
        </w:rPr>
        <w:t>84</w:t>
      </w:r>
      <w:r w:rsidR="00195846" w:rsidRPr="0027531D">
        <w:rPr>
          <w:rFonts w:asciiTheme="minorHAnsi" w:hAnsiTheme="minorHAnsi" w:cstheme="minorHAnsi"/>
          <w:lang w:val="en-US"/>
        </w:rPr>
        <w:t>5</w:t>
      </w:r>
      <w:r w:rsidR="00FE7A3B" w:rsidRPr="0027531D">
        <w:rPr>
          <w:rFonts w:asciiTheme="minorHAnsi" w:hAnsiTheme="minorHAnsi" w:cstheme="minorHAnsi"/>
          <w:lang w:val="en-US"/>
        </w:rPr>
        <w:t>8</w:t>
      </w:r>
      <w:r w:rsidRPr="0027531D">
        <w:rPr>
          <w:rFonts w:asciiTheme="minorHAnsi" w:hAnsiTheme="minorHAnsi" w:cstheme="minorHAnsi"/>
          <w:lang w:val="en-US"/>
        </w:rPr>
        <w:t xml:space="preserve">  </w:t>
      </w:r>
    </w:p>
    <w:p w14:paraId="3C38A388" w14:textId="3B75AC57" w:rsidR="00CD201C" w:rsidRPr="00FE7A3B" w:rsidRDefault="00CD201C" w:rsidP="00FE7A3B">
      <w:pPr>
        <w:spacing w:line="276" w:lineRule="auto"/>
        <w:ind w:left="426" w:right="113" w:hanging="284"/>
        <w:jc w:val="both"/>
        <w:rPr>
          <w:rFonts w:asciiTheme="minorHAnsi" w:hAnsiTheme="minorHAnsi" w:cstheme="minorHAnsi"/>
          <w:b/>
          <w:lang w:val="en-US"/>
        </w:rPr>
      </w:pPr>
      <w:r w:rsidRPr="00CD201C">
        <w:rPr>
          <w:rFonts w:asciiTheme="minorHAnsi" w:hAnsiTheme="minorHAnsi" w:cstheme="minorHAnsi"/>
        </w:rPr>
        <w:t>Ε</w:t>
      </w:r>
      <w:r w:rsidRPr="00FE7A3B">
        <w:rPr>
          <w:rFonts w:asciiTheme="minorHAnsi" w:hAnsiTheme="minorHAnsi" w:cstheme="minorHAnsi"/>
          <w:lang w:val="en-US"/>
        </w:rPr>
        <w:t>-</w:t>
      </w:r>
      <w:r w:rsidRPr="00CD201C">
        <w:rPr>
          <w:rFonts w:asciiTheme="minorHAnsi" w:hAnsiTheme="minorHAnsi" w:cstheme="minorHAnsi"/>
          <w:lang w:val="en-US"/>
        </w:rPr>
        <w:t>mail</w:t>
      </w:r>
      <w:r w:rsidRPr="00FE7A3B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FE7A3B" w:rsidRPr="008E5C56">
          <w:rPr>
            <w:rStyle w:val="-"/>
            <w:rFonts w:asciiTheme="minorHAnsi" w:hAnsiTheme="minorHAnsi" w:cstheme="minorHAnsi"/>
            <w:lang w:val="en-US"/>
          </w:rPr>
          <w:t>m.bourdanioti@mindigital.gr</w:t>
        </w:r>
      </w:hyperlink>
      <w:r w:rsidR="00FE7A3B">
        <w:rPr>
          <w:rFonts w:asciiTheme="minorHAnsi" w:hAnsiTheme="minorHAnsi" w:cstheme="minorHAnsi"/>
          <w:lang w:val="en-US"/>
        </w:rPr>
        <w:t xml:space="preserve"> </w:t>
      </w:r>
      <w:r w:rsidRPr="00FE7A3B">
        <w:rPr>
          <w:rFonts w:asciiTheme="minorHAnsi" w:hAnsiTheme="minorHAnsi" w:cstheme="minorHAnsi"/>
          <w:lang w:val="en-US"/>
        </w:rPr>
        <w:t xml:space="preserve">            </w:t>
      </w:r>
      <w:r w:rsidRPr="00FE7A3B">
        <w:rPr>
          <w:rFonts w:asciiTheme="minorHAnsi" w:hAnsiTheme="minorHAnsi" w:cstheme="minorHAnsi"/>
          <w:b/>
          <w:lang w:val="en-US"/>
        </w:rPr>
        <w:t xml:space="preserve">                                                                       </w:t>
      </w:r>
      <w:r w:rsidRPr="00FE7A3B">
        <w:rPr>
          <w:rFonts w:asciiTheme="minorHAnsi" w:hAnsiTheme="minorHAnsi" w:cstheme="minorHAnsi"/>
          <w:lang w:val="en-US"/>
        </w:rPr>
        <w:t xml:space="preserve">                                                                  </w:t>
      </w:r>
    </w:p>
    <w:p w14:paraId="68379253" w14:textId="5EED8344" w:rsidR="00C92C1B" w:rsidRPr="0027531D" w:rsidRDefault="00F01F48" w:rsidP="00FE7A3B">
      <w:pPr>
        <w:spacing w:line="276" w:lineRule="auto"/>
        <w:ind w:right="-85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7531D">
        <w:rPr>
          <w:rFonts w:asciiTheme="minorHAnsi" w:hAnsiTheme="minorHAnsi" w:cstheme="minorHAnsi"/>
          <w:b/>
          <w:lang w:val="en-US"/>
        </w:rPr>
        <w:t xml:space="preserve">                           </w:t>
      </w:r>
      <w:r w:rsidR="002B7CD1" w:rsidRPr="0027531D">
        <w:rPr>
          <w:rFonts w:asciiTheme="minorHAnsi" w:hAnsiTheme="minorHAnsi" w:cstheme="minorHAnsi"/>
          <w:b/>
          <w:lang w:val="en-US"/>
        </w:rPr>
        <w:t xml:space="preserve">                   </w:t>
      </w:r>
    </w:p>
    <w:p w14:paraId="36F56813" w14:textId="55675C11" w:rsidR="008B71D1" w:rsidRPr="004831F0" w:rsidRDefault="008B71D1" w:rsidP="004831F0">
      <w:pPr>
        <w:spacing w:before="100" w:beforeAutospacing="1" w:after="100" w:afterAutospacing="1"/>
        <w:ind w:left="142"/>
        <w:jc w:val="both"/>
        <w:outlineLvl w:val="1"/>
        <w:rPr>
          <w:rFonts w:ascii="Calibri" w:hAnsi="Calibri" w:cs="Calibri"/>
          <w:b/>
          <w:bCs/>
        </w:rPr>
      </w:pPr>
      <w:r w:rsidRPr="004831F0">
        <w:rPr>
          <w:rFonts w:ascii="Calibri" w:hAnsi="Calibri" w:cs="Calibri"/>
          <w:b/>
          <w:bCs/>
        </w:rPr>
        <w:t xml:space="preserve">Θέμα: </w:t>
      </w:r>
      <w:r w:rsidR="005F206A" w:rsidRPr="004831F0">
        <w:rPr>
          <w:rFonts w:ascii="Calibri" w:hAnsi="Calibri" w:cs="Calibri"/>
          <w:b/>
          <w:bCs/>
        </w:rPr>
        <w:t>«</w:t>
      </w:r>
      <w:r w:rsidR="001B0FC3" w:rsidRPr="004831F0">
        <w:rPr>
          <w:rFonts w:ascii="Calibri" w:hAnsi="Calibri" w:cs="Calibri"/>
          <w:b/>
          <w:bCs/>
        </w:rPr>
        <w:t xml:space="preserve">Προκήρυξη διεθνούς, ηλεκτρονικού, ανοιχτού, δημόσιου διαγωνισμού για την παροχή υπηρεσιών για την </w:t>
      </w:r>
      <w:bookmarkStart w:id="1" w:name="_Hlk49325713"/>
      <w:r w:rsidR="001B0FC3" w:rsidRPr="004831F0">
        <w:rPr>
          <w:rFonts w:ascii="Calibri" w:hAnsi="Calibri" w:cs="Calibri"/>
          <w:b/>
          <w:bCs/>
        </w:rPr>
        <w:t>Αναδιάταξη του Εθνικού Συστήματος Ηλεκτρονικών Δημοσίων Συμβάσεων με χρήση πόρων του Ενιαίου Κυβερνητικού Νέφους – Μετάπτωση</w:t>
      </w:r>
      <w:r w:rsidR="00043C49">
        <w:rPr>
          <w:rFonts w:ascii="Calibri" w:hAnsi="Calibri" w:cs="Calibri"/>
          <w:b/>
          <w:bCs/>
        </w:rPr>
        <w:t xml:space="preserve">, </w:t>
      </w:r>
      <w:r w:rsidR="001B0FC3" w:rsidRPr="004831F0">
        <w:rPr>
          <w:rFonts w:ascii="Calibri" w:hAnsi="Calibri" w:cs="Calibri"/>
          <w:b/>
          <w:bCs/>
        </w:rPr>
        <w:t>παραγωγική λειτουργία</w:t>
      </w:r>
      <w:r w:rsidR="00043C49">
        <w:rPr>
          <w:rFonts w:ascii="Calibri" w:hAnsi="Calibri" w:cs="Calibri"/>
          <w:b/>
          <w:bCs/>
        </w:rPr>
        <w:t>,</w:t>
      </w:r>
      <w:r w:rsidR="001B0FC3" w:rsidRPr="004831F0">
        <w:rPr>
          <w:rFonts w:ascii="Calibri" w:hAnsi="Calibri" w:cs="Calibri"/>
          <w:b/>
          <w:bCs/>
        </w:rPr>
        <w:t xml:space="preserve">  αναβάθμιση και εξασφάλιση αδιάλειπτης ορθής λειτουργίας  για δυο (2) χρόνια</w:t>
      </w:r>
      <w:bookmarkEnd w:id="1"/>
      <w:r w:rsidR="005F206A" w:rsidRPr="004831F0">
        <w:rPr>
          <w:rFonts w:ascii="Calibri" w:hAnsi="Calibri" w:cs="Calibri"/>
          <w:b/>
          <w:bCs/>
        </w:rPr>
        <w:t>»</w:t>
      </w:r>
    </w:p>
    <w:p w14:paraId="500AC6BB" w14:textId="6E1E8DC3" w:rsidR="00276F25" w:rsidRPr="001B0FC3" w:rsidRDefault="001B0FC3" w:rsidP="001B0FC3">
      <w:pPr>
        <w:ind w:left="142"/>
        <w:jc w:val="both"/>
        <w:rPr>
          <w:rFonts w:ascii="Calibri" w:eastAsia="Calibri" w:hAnsi="Calibri" w:cs="Calibri"/>
          <w:color w:val="000000"/>
          <w:position w:val="-1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lang w:eastAsia="zh-CN"/>
        </w:rPr>
        <w:t>Το Υπουργείο Ψηφιακής Διακυβέρνησης προκηρύσσει διεθνή, ηλεκτρονικό, ανοιχτό διαγωνισμό, με σφραγισμένες προσφορές, για την παροχή υπηρεσιών για την «</w:t>
      </w:r>
      <w:r w:rsidRPr="001B0FC3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Αναδιάταξη του Εθνικού Συστήματος Ηλεκτρονικών Δημοσίων Συμβάσεων με χρήση πόρων του Ενιαίου Κυβερνητικού Νέφους – Μετάπτωση</w:t>
      </w:r>
      <w:r w:rsidR="00043C49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 xml:space="preserve">, </w:t>
      </w:r>
      <w:r w:rsidRPr="001B0FC3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παραγωγική λειτουργία</w:t>
      </w:r>
      <w:r w:rsidR="00043C49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,</w:t>
      </w:r>
      <w:r w:rsidRPr="001B0FC3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 xml:space="preserve"> αναβάθμιση και εξασφάλιση αδιάλειπτης ορθής λειτουργίας  για δυο (2) χρόνια</w:t>
      </w:r>
      <w:r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 xml:space="preserve">» </w:t>
      </w:r>
      <w:r w:rsidRPr="001B0FC3">
        <w:rPr>
          <w:rFonts w:ascii="Calibri" w:eastAsia="Calibri" w:hAnsi="Calibri" w:cs="Calibri"/>
          <w:color w:val="000000"/>
          <w:position w:val="-1"/>
          <w:lang w:eastAsia="zh-CN"/>
        </w:rPr>
        <w:t xml:space="preserve">συνολικής προϋπολογισθείσας δαπάνης εννιακοσίων ενενήντα δύο χιλιάδων ευρώ </w:t>
      </w:r>
      <w:r w:rsidRPr="000C0A83"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>(992.000,00€)</w:t>
      </w:r>
      <w:r w:rsidRPr="001B0FC3">
        <w:rPr>
          <w:rFonts w:ascii="Calibri" w:eastAsia="Calibri" w:hAnsi="Calibri" w:cs="Calibri"/>
          <w:color w:val="000000"/>
          <w:position w:val="-1"/>
          <w:lang w:eastAsia="zh-CN"/>
        </w:rPr>
        <w:t>, συμπεριλαμβανομένου του ΦΠΑ.</w:t>
      </w:r>
      <w:r>
        <w:rPr>
          <w:rFonts w:ascii="Calibri" w:eastAsia="Calibri" w:hAnsi="Calibri" w:cs="Calibri"/>
          <w:b/>
          <w:bCs/>
          <w:color w:val="000000"/>
          <w:position w:val="-1"/>
          <w:lang w:eastAsia="zh-CN"/>
        </w:rPr>
        <w:t xml:space="preserve"> </w:t>
      </w:r>
    </w:p>
    <w:p w14:paraId="0A9F640F" w14:textId="77777777" w:rsidR="000C0A83" w:rsidRDefault="001B0FC3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διαγωνισμός θα πραγματοποιηθεί με τη χρήση της πλατφόρμας του Εθνικού Συστήματος Ηλεκτρονικών Δημοσίων Συμβάσεων (ΕΣΗΔΗΣ), μέσω της πύλης</w:t>
      </w:r>
      <w:r w:rsidRPr="001B0FC3">
        <w:rPr>
          <w:rFonts w:asciiTheme="minorHAnsi" w:hAnsiTheme="minorHAnsi" w:cstheme="minorHAnsi"/>
        </w:rPr>
        <w:t xml:space="preserve"> </w:t>
      </w:r>
      <w:hyperlink r:id="rId10" w:history="1">
        <w:r w:rsidRPr="00D17D83">
          <w:rPr>
            <w:rStyle w:val="-"/>
            <w:rFonts w:asciiTheme="minorHAnsi" w:hAnsiTheme="minorHAnsi" w:cstheme="minorHAnsi"/>
            <w:lang w:val="en-US"/>
          </w:rPr>
          <w:t>www</w:t>
        </w:r>
        <w:r w:rsidRPr="00D17D83">
          <w:rPr>
            <w:rStyle w:val="-"/>
            <w:rFonts w:asciiTheme="minorHAnsi" w:hAnsiTheme="minorHAnsi" w:cstheme="minorHAnsi"/>
          </w:rPr>
          <w:t>.</w:t>
        </w:r>
        <w:proofErr w:type="spellStart"/>
        <w:r w:rsidRPr="00D17D83">
          <w:rPr>
            <w:rStyle w:val="-"/>
            <w:rFonts w:asciiTheme="minorHAnsi" w:hAnsiTheme="minorHAnsi" w:cstheme="minorHAnsi"/>
            <w:lang w:val="en-US"/>
          </w:rPr>
          <w:t>promitheus</w:t>
        </w:r>
        <w:proofErr w:type="spellEnd"/>
        <w:r w:rsidRPr="00D17D8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gov</w:t>
        </w:r>
        <w:r w:rsidRPr="00D17D8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1B0F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του συστήματος</w:t>
      </w:r>
      <w:r w:rsidR="000C0A8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σε προθεσμία δεκαπέντε </w:t>
      </w:r>
      <w:r w:rsidR="002112E6" w:rsidRPr="002112E6">
        <w:rPr>
          <w:rFonts w:asciiTheme="minorHAnsi" w:hAnsiTheme="minorHAnsi" w:cstheme="minorHAnsi"/>
        </w:rPr>
        <w:t xml:space="preserve">(15) </w:t>
      </w:r>
      <w:r>
        <w:rPr>
          <w:rFonts w:asciiTheme="minorHAnsi" w:hAnsiTheme="minorHAnsi" w:cstheme="minorHAnsi"/>
        </w:rPr>
        <w:t>ημερών, από την ημερομηνία αποστολή της προκήρυξης στην</w:t>
      </w:r>
      <w:r w:rsidR="000C0A83">
        <w:rPr>
          <w:rFonts w:asciiTheme="minorHAnsi" w:hAnsiTheme="minorHAnsi" w:cstheme="minorHAnsi"/>
        </w:rPr>
        <w:t xml:space="preserve"> Επίσημη Εφημερίδα </w:t>
      </w:r>
      <w:r>
        <w:rPr>
          <w:rFonts w:asciiTheme="minorHAnsi" w:hAnsiTheme="minorHAnsi" w:cstheme="minorHAnsi"/>
        </w:rPr>
        <w:t>της Ευρωπαϊκής Ένωσης</w:t>
      </w:r>
      <w:r w:rsidR="002112E6" w:rsidRPr="002112E6">
        <w:rPr>
          <w:rFonts w:asciiTheme="minorHAnsi" w:hAnsiTheme="minorHAnsi" w:cstheme="minorHAnsi"/>
        </w:rPr>
        <w:t xml:space="preserve">, </w:t>
      </w:r>
      <w:r w:rsidR="002112E6">
        <w:rPr>
          <w:rFonts w:asciiTheme="minorHAnsi" w:hAnsiTheme="minorHAnsi" w:cstheme="minorHAnsi"/>
        </w:rPr>
        <w:t xml:space="preserve">λόγω επείγουσας κατάστασης όπως αυτή τεκμηριώνεται δεόντως στα έγγραφα της σύμβασης. </w:t>
      </w:r>
    </w:p>
    <w:p w14:paraId="7FA66648" w14:textId="6C3D66D8" w:rsidR="008B71D1" w:rsidRDefault="002112E6" w:rsidP="00276F25">
      <w:pPr>
        <w:spacing w:before="100" w:beforeAutospacing="1" w:after="100" w:afterAutospacing="1"/>
        <w:ind w:left="142" w:right="-5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Ειδικότερα: </w:t>
      </w:r>
      <w:r w:rsidR="001B0FC3">
        <w:rPr>
          <w:rFonts w:asciiTheme="minorHAnsi" w:hAnsiTheme="minorHAnsi" w:cstheme="minorHAnsi"/>
        </w:rPr>
        <w:t xml:space="preserve"> </w:t>
      </w:r>
    </w:p>
    <w:p w14:paraId="087BF340" w14:textId="6AE41332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1.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Αναθέτουσα αρχή:</w:t>
      </w:r>
      <w:r w:rsidRPr="002112E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Υπουργείο Ψηφιακής Διακυβέρνησης, Διεύθυνση Προμηθειών και Διοικητικής Μέριμνας, Τμήμα Διαγωνισμών και Συμβάσεων </w:t>
      </w:r>
    </w:p>
    <w:p w14:paraId="162F8A76" w14:textId="5EC153ED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2.</w:t>
      </w:r>
      <w:r w:rsidR="00BA2933">
        <w:rPr>
          <w:rFonts w:asciiTheme="minorHAnsi" w:hAnsiTheme="minorHAnsi" w:cstheme="minorHAnsi"/>
          <w:b/>
        </w:rPr>
        <w:t xml:space="preserve"> Ταχυδρομική </w:t>
      </w:r>
      <w:r w:rsidRPr="002112E6">
        <w:rPr>
          <w:rFonts w:asciiTheme="minorHAnsi" w:hAnsiTheme="minorHAnsi" w:cstheme="minorHAnsi"/>
          <w:b/>
        </w:rPr>
        <w:t>Διεύθυνση Αναθέτουσας Αρχής:</w:t>
      </w:r>
      <w:r w:rsidRPr="002112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Φραγκούδη 11 και Αλ. Πάντου, ΤΚ 10163, </w:t>
      </w:r>
      <w:r w:rsidR="00BA2933">
        <w:rPr>
          <w:rFonts w:asciiTheme="minorHAnsi" w:hAnsiTheme="minorHAnsi" w:cstheme="minorHAnsi"/>
        </w:rPr>
        <w:t>Καλλιθέα</w:t>
      </w:r>
      <w:r w:rsidR="000C0A83">
        <w:rPr>
          <w:rFonts w:asciiTheme="minorHAnsi" w:hAnsiTheme="minorHAnsi" w:cstheme="minorHAnsi"/>
        </w:rPr>
        <w:t xml:space="preserve"> Αττικής</w:t>
      </w:r>
    </w:p>
    <w:p w14:paraId="38DF8ACA" w14:textId="2CEAD348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3.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 xml:space="preserve">Κωδικός </w:t>
      </w:r>
      <w:r w:rsidRPr="002112E6">
        <w:rPr>
          <w:rFonts w:asciiTheme="minorHAnsi" w:hAnsiTheme="minorHAnsi" w:cstheme="minorHAnsi"/>
          <w:b/>
          <w:lang w:val="en-US"/>
        </w:rPr>
        <w:t>NUTS</w:t>
      </w:r>
      <w:r w:rsidRPr="002112E6">
        <w:rPr>
          <w:rFonts w:asciiTheme="minorHAnsi" w:hAnsiTheme="minorHAnsi" w:cstheme="minorHAnsi"/>
          <w:b/>
        </w:rPr>
        <w:t>:</w:t>
      </w:r>
      <w:r w:rsidRPr="002112E6">
        <w:rPr>
          <w:rFonts w:asciiTheme="minorHAnsi" w:hAnsiTheme="minorHAnsi" w:cstheme="minorHAnsi"/>
        </w:rPr>
        <w:t xml:space="preserve"> </w:t>
      </w:r>
      <w:r w:rsidRPr="002112E6">
        <w:rPr>
          <w:rFonts w:asciiTheme="minorHAnsi" w:hAnsiTheme="minorHAnsi" w:cstheme="minorHAnsi"/>
          <w:lang w:val="en-US"/>
        </w:rPr>
        <w:t>EL</w:t>
      </w:r>
      <w:r w:rsidRPr="002112E6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>4</w:t>
      </w:r>
    </w:p>
    <w:p w14:paraId="72DC2A84" w14:textId="47B84D78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4.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Τηλέφωνο:</w:t>
      </w:r>
      <w:r w:rsidRPr="002112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210 909 8458</w:t>
      </w:r>
    </w:p>
    <w:p w14:paraId="621A82D4" w14:textId="0480C60B" w:rsidR="002112E6" w:rsidRPr="002112E6" w:rsidRDefault="002112E6" w:rsidP="002112E6">
      <w:pPr>
        <w:ind w:left="142" w:right="-58"/>
        <w:jc w:val="both"/>
        <w:rPr>
          <w:rFonts w:asciiTheme="minorHAnsi" w:hAnsiTheme="minorHAnsi" w:cstheme="minorHAnsi"/>
        </w:rPr>
      </w:pPr>
      <w:r w:rsidRPr="00BA2933">
        <w:rPr>
          <w:rFonts w:asciiTheme="minorHAnsi" w:hAnsiTheme="minorHAnsi" w:cstheme="minorHAnsi"/>
          <w:b/>
        </w:rPr>
        <w:t>5</w:t>
      </w:r>
      <w:r w:rsidRPr="002112E6">
        <w:rPr>
          <w:rFonts w:asciiTheme="minorHAnsi" w:hAnsiTheme="minorHAnsi" w:cstheme="minorHAnsi"/>
          <w:b/>
        </w:rPr>
        <w:t>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Ε</w:t>
      </w:r>
      <w:r w:rsidRPr="002112E6">
        <w:rPr>
          <w:rFonts w:asciiTheme="minorHAnsi" w:hAnsiTheme="minorHAnsi" w:cstheme="minorHAnsi"/>
          <w:b/>
          <w:lang w:val="en-US"/>
        </w:rPr>
        <w:t>mail</w:t>
      </w:r>
      <w:r w:rsidRPr="002112E6">
        <w:rPr>
          <w:rFonts w:asciiTheme="minorHAnsi" w:hAnsiTheme="minorHAnsi" w:cstheme="minorHAnsi"/>
          <w:b/>
        </w:rPr>
        <w:t>:</w:t>
      </w:r>
      <w:r w:rsidRPr="002112E6">
        <w:rPr>
          <w:rFonts w:asciiTheme="minorHAnsi" w:hAnsiTheme="minorHAnsi" w:cstheme="minorHAnsi"/>
        </w:rPr>
        <w:t xml:space="preserve"> </w:t>
      </w:r>
      <w:hyperlink r:id="rId11" w:history="1">
        <w:r w:rsidRPr="00D17D83">
          <w:rPr>
            <w:rStyle w:val="-"/>
            <w:rFonts w:asciiTheme="minorHAnsi" w:hAnsiTheme="minorHAnsi" w:cstheme="minorHAnsi"/>
            <w:lang w:val="en-US"/>
          </w:rPr>
          <w:t>m</w:t>
        </w:r>
        <w:r w:rsidRPr="00BA293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bourdanioti</w:t>
        </w:r>
        <w:r w:rsidRPr="00BA2933">
          <w:rPr>
            <w:rStyle w:val="-"/>
            <w:rFonts w:asciiTheme="minorHAnsi" w:hAnsiTheme="minorHAnsi" w:cstheme="minorHAnsi"/>
          </w:rPr>
          <w:t>@</w:t>
        </w:r>
        <w:r w:rsidRPr="00D17D83">
          <w:rPr>
            <w:rStyle w:val="-"/>
            <w:rFonts w:asciiTheme="minorHAnsi" w:hAnsiTheme="minorHAnsi" w:cstheme="minorHAnsi"/>
            <w:lang w:val="en-US"/>
          </w:rPr>
          <w:t>mindigital</w:t>
        </w:r>
        <w:r w:rsidRPr="00BA2933">
          <w:rPr>
            <w:rStyle w:val="-"/>
            <w:rFonts w:asciiTheme="minorHAnsi" w:hAnsiTheme="minorHAnsi" w:cstheme="minorHAnsi"/>
          </w:rPr>
          <w:t>.</w:t>
        </w:r>
        <w:r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BA2933">
        <w:rPr>
          <w:rFonts w:asciiTheme="minorHAnsi" w:hAnsiTheme="minorHAnsi" w:cstheme="minorHAnsi"/>
        </w:rPr>
        <w:t xml:space="preserve"> </w:t>
      </w:r>
      <w:r w:rsidRPr="002112E6">
        <w:rPr>
          <w:rFonts w:asciiTheme="minorHAnsi" w:hAnsiTheme="minorHAnsi" w:cstheme="minorHAnsi"/>
        </w:rPr>
        <w:t xml:space="preserve"> </w:t>
      </w:r>
    </w:p>
    <w:p w14:paraId="1C3CD0C7" w14:textId="5B3A587B" w:rsidR="00BA2933" w:rsidRDefault="002112E6" w:rsidP="00BA2933">
      <w:pPr>
        <w:ind w:left="142" w:right="-58"/>
        <w:jc w:val="both"/>
        <w:rPr>
          <w:rFonts w:asciiTheme="minorHAnsi" w:hAnsiTheme="minorHAnsi" w:cstheme="minorHAnsi"/>
        </w:rPr>
      </w:pPr>
      <w:r w:rsidRPr="002112E6">
        <w:rPr>
          <w:rFonts w:asciiTheme="minorHAnsi" w:hAnsiTheme="minorHAnsi" w:cstheme="minorHAnsi"/>
          <w:b/>
        </w:rPr>
        <w:t>7.</w:t>
      </w:r>
      <w:r w:rsidR="00BA2933">
        <w:rPr>
          <w:rFonts w:asciiTheme="minorHAnsi" w:hAnsiTheme="minorHAnsi" w:cstheme="minorHAnsi"/>
          <w:b/>
        </w:rPr>
        <w:t xml:space="preserve"> </w:t>
      </w:r>
      <w:r w:rsidRPr="002112E6">
        <w:rPr>
          <w:rFonts w:asciiTheme="minorHAnsi" w:hAnsiTheme="minorHAnsi" w:cstheme="minorHAnsi"/>
          <w:b/>
        </w:rPr>
        <w:t>Διεύθυνση Διαδικτύου:</w:t>
      </w:r>
      <w:r w:rsidRPr="002112E6">
        <w:rPr>
          <w:rFonts w:asciiTheme="minorHAnsi" w:hAnsiTheme="minorHAnsi" w:cstheme="minorHAnsi"/>
        </w:rPr>
        <w:t xml:space="preserve"> </w:t>
      </w:r>
      <w:hyperlink r:id="rId12" w:history="1">
        <w:r w:rsidR="00BA2933" w:rsidRPr="00D17D83">
          <w:rPr>
            <w:rStyle w:val="-"/>
            <w:rFonts w:asciiTheme="minorHAnsi" w:hAnsiTheme="minorHAnsi" w:cstheme="minorHAnsi"/>
            <w:lang w:val="en-US"/>
          </w:rPr>
          <w:t>www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mindigital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BA2933" w:rsidRPr="00BA2933">
        <w:rPr>
          <w:rFonts w:asciiTheme="minorHAnsi" w:hAnsiTheme="minorHAnsi" w:cstheme="minorHAnsi"/>
        </w:rPr>
        <w:t xml:space="preserve"> </w:t>
      </w:r>
      <w:r w:rsidR="00BA2933">
        <w:rPr>
          <w:rFonts w:asciiTheme="minorHAnsi" w:hAnsiTheme="minorHAnsi" w:cstheme="minorHAnsi"/>
        </w:rPr>
        <w:t xml:space="preserve">και </w:t>
      </w:r>
      <w:hyperlink r:id="rId13" w:history="1">
        <w:r w:rsidR="00BA2933" w:rsidRPr="00D17D83">
          <w:rPr>
            <w:rStyle w:val="-"/>
            <w:rFonts w:asciiTheme="minorHAnsi" w:hAnsiTheme="minorHAnsi" w:cstheme="minorHAnsi"/>
            <w:lang w:val="en-US"/>
          </w:rPr>
          <w:t>www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gsis</w:t>
        </w:r>
        <w:r w:rsidR="00BA2933" w:rsidRPr="00D17D83">
          <w:rPr>
            <w:rStyle w:val="-"/>
            <w:rFonts w:asciiTheme="minorHAnsi" w:hAnsiTheme="minorHAnsi" w:cstheme="minorHAnsi"/>
          </w:rPr>
          <w:t>.</w:t>
        </w:r>
        <w:r w:rsidR="00BA2933" w:rsidRPr="00D17D8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BA2933" w:rsidRPr="00BA2933">
        <w:rPr>
          <w:rFonts w:asciiTheme="minorHAnsi" w:hAnsiTheme="minorHAnsi" w:cstheme="minorHAnsi"/>
        </w:rPr>
        <w:t xml:space="preserve"> </w:t>
      </w:r>
    </w:p>
    <w:p w14:paraId="5937A32B" w14:textId="1B5648FD" w:rsidR="00BA2933" w:rsidRDefault="002112E6" w:rsidP="00BA2933">
      <w:pPr>
        <w:ind w:left="142" w:right="-58"/>
        <w:jc w:val="both"/>
        <w:rPr>
          <w:rFonts w:asciiTheme="minorHAnsi" w:hAnsiTheme="minorHAnsi" w:cstheme="minorHAnsi"/>
          <w:bCs/>
        </w:rPr>
      </w:pPr>
      <w:r w:rsidRPr="002112E6">
        <w:rPr>
          <w:rFonts w:asciiTheme="minorHAnsi" w:hAnsiTheme="minorHAnsi" w:cstheme="minorHAnsi"/>
          <w:b/>
        </w:rPr>
        <w:t>8. Πληροφορίες</w:t>
      </w:r>
      <w:r w:rsidRPr="002112E6">
        <w:rPr>
          <w:rFonts w:asciiTheme="minorHAnsi" w:hAnsiTheme="minorHAnsi" w:cstheme="minorHAnsi"/>
        </w:rPr>
        <w:t xml:space="preserve">: Τηλεφωνικώς, μετά την διάθεση του τεύχους της </w:t>
      </w:r>
      <w:r w:rsidRPr="002112E6">
        <w:rPr>
          <w:rFonts w:asciiTheme="minorHAnsi" w:hAnsiTheme="minorHAnsi" w:cstheme="minorHAnsi"/>
          <w:bCs/>
        </w:rPr>
        <w:t>διακήρυξης,</w:t>
      </w:r>
      <w:r w:rsidR="00BA2933" w:rsidRPr="00BA2933">
        <w:rPr>
          <w:rFonts w:asciiTheme="minorHAnsi" w:hAnsiTheme="minorHAnsi" w:cstheme="minorHAnsi"/>
          <w:bCs/>
        </w:rPr>
        <w:t xml:space="preserve"> </w:t>
      </w:r>
      <w:r w:rsidR="00BA2933">
        <w:rPr>
          <w:rFonts w:asciiTheme="minorHAnsi" w:hAnsiTheme="minorHAnsi" w:cstheme="minorHAnsi"/>
          <w:bCs/>
        </w:rPr>
        <w:t>παρέχονται πληροφορίες στα τηλέφωνα 2131514392 (για πληροφορίες σχετικά με τις τεχνικές απαιτήσεις της διακήρυξης) και στο  210 909 8458 (για λοιπές πληροφορίες επί της διακήρυξη)</w:t>
      </w:r>
      <w:r w:rsidR="000C0A83">
        <w:rPr>
          <w:rFonts w:asciiTheme="minorHAnsi" w:hAnsiTheme="minorHAnsi" w:cstheme="minorHAnsi"/>
          <w:bCs/>
        </w:rPr>
        <w:t xml:space="preserve"> κατά τις εργάσιμες ημέρες και ώρες</w:t>
      </w:r>
      <w:r w:rsidR="00BA2933">
        <w:rPr>
          <w:rFonts w:asciiTheme="minorHAnsi" w:hAnsiTheme="minorHAnsi" w:cstheme="minorHAnsi"/>
          <w:bCs/>
        </w:rPr>
        <w:t xml:space="preserve">. </w:t>
      </w:r>
    </w:p>
    <w:p w14:paraId="00A97B44" w14:textId="3E2F83B4" w:rsidR="00BA2933" w:rsidRPr="00BA2933" w:rsidRDefault="00BA2933" w:rsidP="00BA2933">
      <w:pPr>
        <w:ind w:left="142" w:right="-58"/>
        <w:jc w:val="both"/>
        <w:rPr>
          <w:rFonts w:asciiTheme="minorHAnsi" w:hAnsiTheme="minorHAnsi" w:cstheme="minorHAnsi"/>
          <w:bCs/>
        </w:rPr>
      </w:pPr>
      <w:r w:rsidRPr="00BA2933">
        <w:rPr>
          <w:rFonts w:asciiTheme="minorHAnsi" w:hAnsiTheme="minorHAnsi" w:cstheme="minorHAnsi"/>
          <w:b/>
          <w:bCs/>
        </w:rPr>
        <w:lastRenderedPageBreak/>
        <w:t xml:space="preserve">9. Διάθεση τεύχους διακήρυξης: </w:t>
      </w:r>
      <w:r w:rsidRPr="00BA2933">
        <w:rPr>
          <w:rFonts w:asciiTheme="minorHAnsi" w:hAnsiTheme="minorHAnsi" w:cstheme="minorHAnsi"/>
          <w:bCs/>
        </w:rPr>
        <w:t xml:space="preserve">Ιστότοποι </w:t>
      </w:r>
      <w:r>
        <w:rPr>
          <w:rFonts w:asciiTheme="minorHAnsi" w:hAnsiTheme="minorHAnsi" w:cstheme="minorHAnsi"/>
          <w:bCs/>
        </w:rPr>
        <w:t xml:space="preserve">του Υπουργείο Ψηφιακής Διακυβέρνηση </w:t>
      </w:r>
      <w:hyperlink r:id="rId14" w:history="1">
        <w:r w:rsidRPr="00D17D8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mindigital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και της Γενικής Γραμματείας Πληροφοριακών Συστημάτων Δημόσιας Διοίκηση </w:t>
      </w:r>
      <w:hyperlink r:id="rId15" w:history="1">
        <w:r w:rsidRPr="00D17D8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gsis</w:t>
        </w:r>
        <w:r w:rsidRPr="00D17D83">
          <w:rPr>
            <w:rStyle w:val="-"/>
            <w:rFonts w:asciiTheme="minorHAnsi" w:hAnsiTheme="minorHAnsi" w:cstheme="minorHAnsi"/>
            <w:bCs/>
          </w:rPr>
          <w:t>.</w:t>
        </w:r>
        <w:r w:rsidRPr="00D17D8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Cs/>
        </w:rPr>
        <w:t xml:space="preserve"> , ΔΙΑΥΓΕΙΑ, διαδικτυακές πύλες Κ.Η.Μ.ΔΗ.Σ. </w:t>
      </w:r>
      <w:hyperlink r:id="rId16" w:history="1">
        <w:r w:rsidRPr="00BA293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promitheus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gov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Cs/>
        </w:rPr>
        <w:t xml:space="preserve"> και Ε.Σ.Η.ΔΗ.Σ. </w:t>
      </w:r>
      <w:hyperlink r:id="rId17" w:history="1">
        <w:r w:rsidRPr="00BA293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promitheus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gov</w:t>
        </w:r>
        <w:r w:rsidRPr="00BA2933">
          <w:rPr>
            <w:rStyle w:val="-"/>
            <w:rFonts w:asciiTheme="minorHAnsi" w:hAnsiTheme="minorHAnsi" w:cstheme="minorHAnsi"/>
            <w:bCs/>
          </w:rPr>
          <w:t>.</w:t>
        </w:r>
        <w:r w:rsidRPr="00BA293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BA2933">
        <w:rPr>
          <w:rFonts w:asciiTheme="minorHAnsi" w:hAnsiTheme="minorHAnsi" w:cstheme="minorHAnsi"/>
          <w:b/>
          <w:bCs/>
        </w:rPr>
        <w:t xml:space="preserve"> </w:t>
      </w:r>
      <w:r w:rsidRPr="00BA2933">
        <w:rPr>
          <w:rFonts w:asciiTheme="minorHAnsi" w:hAnsiTheme="minorHAnsi" w:cstheme="minorHAnsi"/>
          <w:bCs/>
        </w:rPr>
        <w:t xml:space="preserve">με συστημικό αριθμό α/α </w:t>
      </w:r>
      <w:r w:rsidRPr="00BA2933">
        <w:rPr>
          <w:rFonts w:asciiTheme="minorHAnsi" w:hAnsiTheme="minorHAnsi" w:cstheme="minorHAnsi"/>
          <w:b/>
        </w:rPr>
        <w:t>9507</w:t>
      </w:r>
      <w:r w:rsidR="005F36F5">
        <w:rPr>
          <w:rFonts w:asciiTheme="minorHAnsi" w:hAnsiTheme="minorHAnsi" w:cstheme="minorHAnsi"/>
          <w:b/>
        </w:rPr>
        <w:t>5</w:t>
      </w:r>
      <w:r w:rsidRPr="00BA2933">
        <w:rPr>
          <w:rFonts w:asciiTheme="minorHAnsi" w:hAnsiTheme="minorHAnsi" w:cstheme="minorHAnsi"/>
          <w:b/>
        </w:rPr>
        <w:t>.</w:t>
      </w:r>
    </w:p>
    <w:p w14:paraId="4308D2C8" w14:textId="214C7443" w:rsidR="00BA2933" w:rsidRPr="00BA2933" w:rsidRDefault="00BA2933" w:rsidP="00BA2933">
      <w:pPr>
        <w:ind w:left="142" w:right="-58"/>
        <w:jc w:val="both"/>
        <w:rPr>
          <w:rFonts w:ascii="Calibri" w:hAnsi="Calibri" w:cs="Calibr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Pr="00184B83">
        <w:rPr>
          <w:rFonts w:ascii="Calibri" w:hAnsi="Calibri" w:cs="Calibri"/>
          <w:b/>
          <w:bCs/>
        </w:rPr>
        <w:t>0</w:t>
      </w:r>
      <w:r w:rsidRPr="00BA2933">
        <w:rPr>
          <w:rFonts w:ascii="Calibri" w:hAnsi="Calibri" w:cs="Calibri"/>
          <w:b/>
          <w:bCs/>
        </w:rPr>
        <w:t>. Τύπος Αναθέτουσας Αρχής:</w:t>
      </w:r>
      <w:r w:rsidRPr="00184B83">
        <w:rPr>
          <w:rFonts w:ascii="Calibri" w:hAnsi="Calibri" w:cs="Calibri"/>
          <w:bCs/>
        </w:rPr>
        <w:t xml:space="preserve"> Υπουργείο </w:t>
      </w:r>
      <w:r w:rsidR="00D50DE6" w:rsidRPr="00184B83">
        <w:rPr>
          <w:rFonts w:ascii="Calibri" w:hAnsi="Calibri" w:cs="Calibri"/>
          <w:bCs/>
        </w:rPr>
        <w:t>το οποίο</w:t>
      </w:r>
      <w:r w:rsidRPr="00184B83">
        <w:rPr>
          <w:rFonts w:ascii="Calibri" w:hAnsi="Calibri" w:cs="Calibri"/>
          <w:bCs/>
        </w:rPr>
        <w:t xml:space="preserve"> ανήκει στην Κεντρική Κυβέρνηση</w:t>
      </w:r>
      <w:r w:rsidR="00D50DE6" w:rsidRPr="00184B83">
        <w:rPr>
          <w:rFonts w:ascii="Calibri" w:hAnsi="Calibri" w:cs="Calibri"/>
          <w:bCs/>
        </w:rPr>
        <w:t>.</w:t>
      </w:r>
      <w:r w:rsidRPr="00BA2933">
        <w:rPr>
          <w:rFonts w:ascii="Calibri" w:hAnsi="Calibri" w:cs="Calibri"/>
          <w:bCs/>
        </w:rPr>
        <w:t xml:space="preserve"> </w:t>
      </w:r>
    </w:p>
    <w:p w14:paraId="448B0886" w14:textId="0D14F7EC" w:rsidR="00BA2933" w:rsidRPr="00BA2933" w:rsidRDefault="00BA2933" w:rsidP="00BA2933">
      <w:pPr>
        <w:ind w:left="142" w:right="-58"/>
        <w:jc w:val="both"/>
        <w:rPr>
          <w:rFonts w:ascii="Calibri" w:hAnsi="Calibri" w:cs="Calibr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Pr="00184B83">
        <w:rPr>
          <w:rFonts w:ascii="Calibri" w:hAnsi="Calibri" w:cs="Calibri"/>
          <w:b/>
          <w:bCs/>
        </w:rPr>
        <w:t>1</w:t>
      </w:r>
      <w:r w:rsidRPr="00BA2933">
        <w:rPr>
          <w:rFonts w:ascii="Calibri" w:hAnsi="Calibri" w:cs="Calibri"/>
          <w:b/>
          <w:bCs/>
        </w:rPr>
        <w:t>.</w:t>
      </w:r>
      <w:r w:rsidRPr="00184B83">
        <w:rPr>
          <w:rFonts w:ascii="Calibri" w:hAnsi="Calibri" w:cs="Calibri"/>
          <w:b/>
          <w:bCs/>
        </w:rPr>
        <w:t>Κ</w:t>
      </w:r>
      <w:r w:rsidRPr="00BA2933">
        <w:rPr>
          <w:rFonts w:ascii="Calibri" w:hAnsi="Calibri" w:cs="Calibri"/>
          <w:b/>
          <w:bCs/>
        </w:rPr>
        <w:t xml:space="preserve">ύρια Δραστηριότητας Αναθέτουσας Αρχής: </w:t>
      </w:r>
      <w:r w:rsidRPr="00184B83">
        <w:rPr>
          <w:rFonts w:ascii="Calibri" w:hAnsi="Calibri" w:cs="Calibri"/>
          <w:bCs/>
        </w:rPr>
        <w:t>Η συγκέντρωση όλων τις κρίσιμων δομών πληροφορικής και τηλεπικοινωνιών που σχετίζονται με την παροχή ηλεκτρονικών υπηρεσιών προς τους πολίτες και τον ευρύτερο ψηφιακό μετασχηματισμό της χώρας</w:t>
      </w:r>
      <w:r w:rsidR="00D50DE6" w:rsidRPr="00184B83">
        <w:rPr>
          <w:rFonts w:ascii="Calibri" w:hAnsi="Calibri" w:cs="Calibri"/>
          <w:bCs/>
        </w:rPr>
        <w:t>.</w:t>
      </w:r>
    </w:p>
    <w:p w14:paraId="491A6B5D" w14:textId="23E882FE" w:rsidR="00BA2933" w:rsidRPr="00BA2933" w:rsidRDefault="00BA2933" w:rsidP="00BA2933">
      <w:pPr>
        <w:ind w:left="142" w:right="-58"/>
        <w:jc w:val="both"/>
        <w:rPr>
          <w:rFonts w:ascii="Calibri" w:hAnsi="Calibri" w:cs="Calibri"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 xml:space="preserve">2. </w:t>
      </w:r>
      <w:r w:rsidRPr="00BA2933">
        <w:rPr>
          <w:rFonts w:ascii="Calibri" w:hAnsi="Calibri" w:cs="Calibri"/>
          <w:b/>
          <w:bCs/>
        </w:rPr>
        <w:t>Κωδικ</w:t>
      </w:r>
      <w:r w:rsidR="00D50DE6" w:rsidRPr="00184B83">
        <w:rPr>
          <w:rFonts w:ascii="Calibri" w:hAnsi="Calibri" w:cs="Calibri"/>
          <w:b/>
          <w:bCs/>
        </w:rPr>
        <w:t>οί</w:t>
      </w:r>
      <w:r w:rsidRPr="00BA2933">
        <w:rPr>
          <w:rFonts w:ascii="Calibri" w:hAnsi="Calibri" w:cs="Calibri"/>
          <w:b/>
          <w:bCs/>
        </w:rPr>
        <w:t xml:space="preserve"> </w:t>
      </w:r>
      <w:r w:rsidRPr="00BA2933">
        <w:rPr>
          <w:rFonts w:ascii="Calibri" w:hAnsi="Calibri" w:cs="Calibri"/>
          <w:b/>
          <w:bCs/>
          <w:lang w:val="en-US"/>
        </w:rPr>
        <w:t>CPV</w:t>
      </w:r>
      <w:r w:rsidRPr="00BA2933">
        <w:rPr>
          <w:rFonts w:ascii="Calibri" w:hAnsi="Calibri" w:cs="Calibri"/>
          <w:b/>
          <w:bCs/>
        </w:rPr>
        <w:t>:</w:t>
      </w:r>
      <w:r w:rsidR="00D50DE6" w:rsidRPr="00184B83">
        <w:rPr>
          <w:rFonts w:ascii="Calibri" w:hAnsi="Calibri" w:cs="Calibri"/>
          <w:b/>
          <w:bCs/>
        </w:rPr>
        <w:t xml:space="preserve"> </w:t>
      </w:r>
      <w:r w:rsidR="00D50DE6" w:rsidRPr="00184B83">
        <w:rPr>
          <w:rFonts w:ascii="Calibri" w:hAnsi="Calibri" w:cs="Calibri"/>
        </w:rPr>
        <w:t>α)</w:t>
      </w:r>
      <w:r w:rsidR="00D50DE6" w:rsidRPr="00184B83">
        <w:rPr>
          <w:rFonts w:ascii="Calibri" w:hAnsi="Calibri" w:cs="Calibri"/>
          <w:b/>
          <w:bCs/>
        </w:rPr>
        <w:t xml:space="preserve"> </w:t>
      </w:r>
      <w:r w:rsidR="00D50DE6" w:rsidRPr="00184B83">
        <w:rPr>
          <w:rFonts w:ascii="Calibri" w:hAnsi="Calibri" w:cs="Calibri"/>
          <w:bCs/>
        </w:rPr>
        <w:t xml:space="preserve">72211000-7 «Υπηρεσίες προγραμματισμού λογισμικών συστήματος και χρήστη» και β) </w:t>
      </w:r>
      <w:r w:rsidR="00D50DE6" w:rsidRPr="00184B83">
        <w:rPr>
          <w:rFonts w:ascii="Calibri" w:hAnsi="Calibri" w:cs="Calibri"/>
        </w:rPr>
        <w:t>72611000-6 «Υπηρεσίες τεχνικής υποστήριξης ηλεκτρονικών υπολογιστών</w:t>
      </w:r>
      <w:r w:rsidR="000C0A83">
        <w:rPr>
          <w:rFonts w:ascii="Calibri" w:hAnsi="Calibri" w:cs="Calibri"/>
        </w:rPr>
        <w:t>.</w:t>
      </w:r>
    </w:p>
    <w:p w14:paraId="1595BC8F" w14:textId="493C495B" w:rsidR="00BA2933" w:rsidRPr="00BA2933" w:rsidRDefault="00BA2933" w:rsidP="00BA2933">
      <w:pPr>
        <w:ind w:left="142" w:right="-58"/>
        <w:jc w:val="both"/>
        <w:rPr>
          <w:rFonts w:ascii="Calibri" w:hAnsi="Calibri" w:cs="Calibri"/>
          <w:b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 xml:space="preserve">3. </w:t>
      </w:r>
      <w:r w:rsidRPr="00BA2933">
        <w:rPr>
          <w:rFonts w:ascii="Calibri" w:hAnsi="Calibri" w:cs="Calibri"/>
          <w:b/>
          <w:bCs/>
        </w:rPr>
        <w:t>Κωδικ</w:t>
      </w:r>
      <w:r w:rsidR="00D50DE6" w:rsidRPr="00184B83">
        <w:rPr>
          <w:rFonts w:ascii="Calibri" w:hAnsi="Calibri" w:cs="Calibri"/>
          <w:b/>
          <w:bCs/>
        </w:rPr>
        <w:t>ός</w:t>
      </w:r>
      <w:r w:rsidRPr="00BA2933">
        <w:rPr>
          <w:rFonts w:ascii="Calibri" w:hAnsi="Calibri" w:cs="Calibri"/>
          <w:b/>
          <w:bCs/>
        </w:rPr>
        <w:t xml:space="preserve"> </w:t>
      </w:r>
      <w:r w:rsidRPr="00BA2933">
        <w:rPr>
          <w:rFonts w:ascii="Calibri" w:hAnsi="Calibri" w:cs="Calibri"/>
          <w:b/>
          <w:bCs/>
          <w:lang w:val="en-US"/>
        </w:rPr>
        <w:t>NUTS</w:t>
      </w:r>
      <w:r w:rsidRPr="00BA2933">
        <w:rPr>
          <w:rFonts w:ascii="Calibri" w:hAnsi="Calibri" w:cs="Calibri"/>
          <w:b/>
          <w:bCs/>
        </w:rPr>
        <w:t xml:space="preserve"> για τον κύριο τόπο </w:t>
      </w:r>
      <w:r w:rsidR="00D50DE6" w:rsidRPr="00184B83">
        <w:rPr>
          <w:rFonts w:ascii="Calibri" w:hAnsi="Calibri" w:cs="Calibri"/>
          <w:b/>
          <w:bCs/>
        </w:rPr>
        <w:t>εκτέλεσης των υπηρεσιών</w:t>
      </w:r>
      <w:r w:rsidRPr="00BA2933">
        <w:rPr>
          <w:rFonts w:ascii="Calibri" w:hAnsi="Calibri" w:cs="Calibri"/>
          <w:b/>
          <w:bCs/>
        </w:rPr>
        <w:t>:</w:t>
      </w:r>
      <w:r w:rsidRPr="00BA2933">
        <w:rPr>
          <w:rFonts w:ascii="Calibri" w:hAnsi="Calibri" w:cs="Calibri"/>
          <w:bCs/>
        </w:rPr>
        <w:t xml:space="preserve"> </w:t>
      </w:r>
      <w:r w:rsidRPr="00BA2933">
        <w:rPr>
          <w:rFonts w:ascii="Calibri" w:hAnsi="Calibri" w:cs="Calibri"/>
          <w:bCs/>
          <w:lang w:val="en-US"/>
        </w:rPr>
        <w:t>EL</w:t>
      </w:r>
      <w:r w:rsidRPr="00BA2933">
        <w:rPr>
          <w:rFonts w:ascii="Calibri" w:hAnsi="Calibri" w:cs="Calibri"/>
          <w:bCs/>
        </w:rPr>
        <w:t>30</w:t>
      </w:r>
      <w:r w:rsidR="00D50DE6" w:rsidRPr="00184B83">
        <w:rPr>
          <w:rFonts w:ascii="Calibri" w:hAnsi="Calibri" w:cs="Calibri"/>
          <w:bCs/>
        </w:rPr>
        <w:t>4</w:t>
      </w:r>
    </w:p>
    <w:p w14:paraId="2C6F7166" w14:textId="11A6FF22" w:rsidR="00BA2933" w:rsidRPr="00BA2933" w:rsidRDefault="00BA2933" w:rsidP="00BA2933">
      <w:pPr>
        <w:ind w:left="142" w:right="-58"/>
        <w:jc w:val="both"/>
        <w:rPr>
          <w:rFonts w:ascii="Calibri" w:hAnsi="Calibri" w:cs="Calibr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>4</w:t>
      </w:r>
      <w:r w:rsidRPr="00BA2933">
        <w:rPr>
          <w:rFonts w:ascii="Calibri" w:hAnsi="Calibri" w:cs="Calibri"/>
          <w:b/>
          <w:bCs/>
        </w:rPr>
        <w:t>. Περιγραφή της Δημόσιας Σύμβασης:</w:t>
      </w:r>
      <w:r w:rsidRPr="00BA2933">
        <w:rPr>
          <w:rFonts w:ascii="Calibri" w:hAnsi="Calibri" w:cs="Calibri"/>
          <w:bCs/>
        </w:rPr>
        <w:t xml:space="preserve"> </w:t>
      </w:r>
      <w:r w:rsidR="00D50DE6" w:rsidRPr="00184B83">
        <w:rPr>
          <w:rFonts w:ascii="Calibri" w:hAnsi="Calibri" w:cs="Calibri"/>
          <w:bCs/>
        </w:rPr>
        <w:t>Αντικείμενο της σύμβασης είναι η παροχή υπηρεσιών μετεγκατάστασης του Εθνικού Συστήματος Ηλεκτρονικών Δημοσίων Συμβάσεων (ΕΣΗΔΗΣ ), εφεξής το «Σύστημα», σε υποδομές κυβερνητικού υπολογιστικού νέφους (G-</w:t>
      </w:r>
      <w:proofErr w:type="spellStart"/>
      <w:r w:rsidR="00D50DE6" w:rsidRPr="00184B83">
        <w:rPr>
          <w:rFonts w:ascii="Calibri" w:hAnsi="Calibri" w:cs="Calibri"/>
          <w:bCs/>
        </w:rPr>
        <w:t>Cloud</w:t>
      </w:r>
      <w:proofErr w:type="spellEnd"/>
      <w:r w:rsidR="00D50DE6" w:rsidRPr="00184B83">
        <w:rPr>
          <w:rFonts w:ascii="Calibri" w:hAnsi="Calibri" w:cs="Calibri"/>
          <w:bCs/>
        </w:rPr>
        <w:t xml:space="preserve">) και </w:t>
      </w:r>
      <w:r w:rsidR="000C0A83">
        <w:rPr>
          <w:rFonts w:ascii="Calibri" w:hAnsi="Calibri" w:cs="Calibri"/>
          <w:bCs/>
        </w:rPr>
        <w:t xml:space="preserve">η </w:t>
      </w:r>
      <w:r w:rsidR="00D50DE6" w:rsidRPr="00184B83">
        <w:rPr>
          <w:rFonts w:ascii="Calibri" w:hAnsi="Calibri" w:cs="Calibri"/>
          <w:bCs/>
        </w:rPr>
        <w:t>παροχή υπηρεσιών συντήρησης αυτού για δύο (2) έτη, προκειμένου να διασφαλίζεται η συνεχής και απρόσκοπτη λειτουργία του.</w:t>
      </w:r>
    </w:p>
    <w:p w14:paraId="4A5E196A" w14:textId="1ACE84B0" w:rsidR="00BA2933" w:rsidRPr="00184B83" w:rsidRDefault="00BA2933" w:rsidP="00BA2933">
      <w:pPr>
        <w:ind w:left="142" w:right="-58"/>
        <w:jc w:val="both"/>
        <w:rPr>
          <w:rFonts w:ascii="Calibri" w:hAnsi="Calibri" w:cs="Calibri"/>
          <w:bCs/>
        </w:rPr>
      </w:pPr>
      <w:r w:rsidRPr="00BA2933">
        <w:rPr>
          <w:rFonts w:ascii="Calibri" w:hAnsi="Calibri" w:cs="Calibri"/>
          <w:b/>
          <w:bCs/>
        </w:rPr>
        <w:t>1</w:t>
      </w:r>
      <w:r w:rsidR="00D50DE6" w:rsidRPr="00184B83">
        <w:rPr>
          <w:rFonts w:ascii="Calibri" w:hAnsi="Calibri" w:cs="Calibri"/>
          <w:b/>
          <w:bCs/>
        </w:rPr>
        <w:t>5</w:t>
      </w:r>
      <w:r w:rsidRPr="00BA2933">
        <w:rPr>
          <w:rFonts w:ascii="Calibri" w:hAnsi="Calibri" w:cs="Calibri"/>
          <w:b/>
          <w:bCs/>
        </w:rPr>
        <w:t xml:space="preserve">. Υποδιαίρεση σε Τμήματα: </w:t>
      </w:r>
      <w:r w:rsidR="00D50DE6" w:rsidRPr="00184B83">
        <w:rPr>
          <w:rFonts w:ascii="Calibri" w:hAnsi="Calibri" w:cs="Calibri"/>
          <w:bCs/>
        </w:rPr>
        <w:t xml:space="preserve">Όχι. Η παρούσα σύμβαση αποτελείται </w:t>
      </w:r>
      <w:r w:rsidR="00D50DE6" w:rsidRPr="00B92A1C">
        <w:rPr>
          <w:rFonts w:ascii="Calibri" w:hAnsi="Calibri" w:cs="Calibri"/>
          <w:b/>
          <w:u w:val="single"/>
        </w:rPr>
        <w:t>από ένα (1) τμήμα</w:t>
      </w:r>
      <w:r w:rsidR="00D50DE6" w:rsidRPr="00184B83">
        <w:rPr>
          <w:rFonts w:ascii="Calibri" w:hAnsi="Calibri" w:cs="Calibri"/>
          <w:bCs/>
        </w:rPr>
        <w:t xml:space="preserve"> και συγκεκριμένα: </w:t>
      </w:r>
    </w:p>
    <w:p w14:paraId="7FC50490" w14:textId="77777777" w:rsidR="00D50DE6" w:rsidRDefault="00D50DE6" w:rsidP="00BA2933">
      <w:pPr>
        <w:ind w:left="142" w:right="-58"/>
        <w:jc w:val="both"/>
        <w:rPr>
          <w:rFonts w:asciiTheme="minorHAnsi" w:hAnsiTheme="minorHAnsi" w:cstheme="minorHAnsi"/>
          <w:bCs/>
        </w:rPr>
      </w:pPr>
    </w:p>
    <w:tbl>
      <w:tblPr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2784"/>
        <w:gridCol w:w="1412"/>
        <w:gridCol w:w="8"/>
        <w:gridCol w:w="2062"/>
        <w:gridCol w:w="8"/>
        <w:gridCol w:w="1466"/>
        <w:gridCol w:w="8"/>
        <w:gridCol w:w="2127"/>
        <w:gridCol w:w="8"/>
      </w:tblGrid>
      <w:tr w:rsidR="00D50DE6" w:rsidRPr="00B92A1C" w14:paraId="5E37CC5F" w14:textId="77777777" w:rsidTr="00602401">
        <w:trPr>
          <w:trHeight w:val="348"/>
          <w:jc w:val="center"/>
        </w:trPr>
        <w:tc>
          <w:tcPr>
            <w:tcW w:w="330" w:type="dxa"/>
          </w:tcPr>
          <w:p w14:paraId="41925209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2" w:name="_Hlk45616635"/>
          </w:p>
        </w:tc>
        <w:tc>
          <w:tcPr>
            <w:tcW w:w="4204" w:type="dxa"/>
            <w:gridSpan w:val="3"/>
            <w:shd w:val="clear" w:color="auto" w:fill="auto"/>
          </w:tcPr>
          <w:p w14:paraId="2561F2EC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92A1C">
              <w:rPr>
                <w:rFonts w:asciiTheme="minorHAnsi" w:hAnsiTheme="minorHAnsi" w:cstheme="minorHAnsi"/>
                <w:b/>
                <w:color w:val="000000"/>
              </w:rPr>
              <w:t>Περιγραφή Υπηρεσιών</w:t>
            </w:r>
          </w:p>
        </w:tc>
        <w:tc>
          <w:tcPr>
            <w:tcW w:w="2070" w:type="dxa"/>
            <w:gridSpan w:val="2"/>
            <w:vAlign w:val="center"/>
          </w:tcPr>
          <w:p w14:paraId="39B0FE6F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Εκτιμώμενη Προϋπολογισθείσα Δαπάνη Χωρίς ΦΠΑ</w:t>
            </w:r>
          </w:p>
        </w:tc>
        <w:tc>
          <w:tcPr>
            <w:tcW w:w="1474" w:type="dxa"/>
            <w:gridSpan w:val="2"/>
            <w:vAlign w:val="center"/>
          </w:tcPr>
          <w:p w14:paraId="561DB2BA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ΦΠΑ 24%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192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Εκτιμώμενη Προϋπολογισθείσα Δαπάνη με ΦΠΑ</w:t>
            </w:r>
          </w:p>
        </w:tc>
      </w:tr>
      <w:tr w:rsidR="00D50DE6" w:rsidRPr="00B92A1C" w14:paraId="5C5E8940" w14:textId="77777777" w:rsidTr="00602401">
        <w:trPr>
          <w:gridAfter w:val="1"/>
          <w:wAfter w:w="8" w:type="dxa"/>
          <w:trHeight w:val="348"/>
          <w:jc w:val="center"/>
        </w:trPr>
        <w:tc>
          <w:tcPr>
            <w:tcW w:w="330" w:type="dxa"/>
          </w:tcPr>
          <w:p w14:paraId="1DA84CA7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14:paraId="174F1C4C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Cs/>
                <w:color w:val="000000"/>
              </w:rPr>
              <w:t>Αδιάλειπτη και ορθή λειτουργία του Συστήματος</w:t>
            </w:r>
            <w:r w:rsidRPr="00B92A1C">
              <w:rPr>
                <w:rFonts w:asciiTheme="minorHAnsi" w:hAnsiTheme="minorHAnsi" w:cstheme="minorHAnsi"/>
                <w:lang w:eastAsia="zh-CN"/>
              </w:rPr>
              <w:t xml:space="preserve"> για δύο έτη (</w:t>
            </w:r>
            <w:r w:rsidRPr="00B92A1C">
              <w:rPr>
                <w:rFonts w:asciiTheme="minorHAnsi" w:hAnsiTheme="minorHAnsi" w:cstheme="minorHAnsi"/>
                <w:bCs/>
                <w:color w:val="000000"/>
              </w:rPr>
              <w:t xml:space="preserve">για το διάστημα των  </w:t>
            </w:r>
            <w:r w:rsidRPr="00B92A1C">
              <w:rPr>
                <w:rFonts w:asciiTheme="minorHAnsi" w:hAnsiTheme="minorHAnsi" w:cstheme="minorHAnsi"/>
                <w:b/>
                <w:color w:val="000000"/>
              </w:rPr>
              <w:t>τριών (3) πρώτων μηνών κατά το μέγιστο</w:t>
            </w:r>
            <w:r w:rsidRPr="00B92A1C">
              <w:rPr>
                <w:rFonts w:asciiTheme="minorHAnsi" w:hAnsiTheme="minorHAnsi" w:cstheme="minorHAnsi"/>
                <w:bCs/>
                <w:color w:val="000000"/>
              </w:rPr>
              <w:t xml:space="preserve">, η συντήρηση αφορά στο σύστημα όπως αυτό θα μετεγκατασταθεί στο </w:t>
            </w:r>
            <w:r w:rsidRPr="00B92A1C">
              <w:rPr>
                <w:rFonts w:asciiTheme="minorHAnsi" w:hAnsiTheme="minorHAnsi" w:cstheme="minorHAnsi"/>
                <w:bCs/>
                <w:color w:val="000000"/>
                <w:lang w:val="en-GB"/>
              </w:rPr>
              <w:t>G</w:t>
            </w:r>
            <w:r w:rsidRPr="00B92A1C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B92A1C">
              <w:rPr>
                <w:rFonts w:asciiTheme="minorHAnsi" w:hAnsiTheme="minorHAnsi" w:cstheme="minorHAnsi"/>
                <w:bCs/>
                <w:color w:val="000000"/>
                <w:lang w:val="en-GB"/>
              </w:rPr>
              <w:t>Cloud</w:t>
            </w:r>
            <w:r w:rsidRPr="00B92A1C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  <w:p w14:paraId="5C916AF9" w14:textId="11BCE94E" w:rsidR="00184B83" w:rsidRPr="00B92A1C" w:rsidRDefault="00184B83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14:paraId="51C1B729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lang w:val="en-GB"/>
              </w:rPr>
            </w:pPr>
            <w:r w:rsidRPr="00B92A1C">
              <w:rPr>
                <w:rFonts w:asciiTheme="minorHAnsi" w:hAnsiTheme="minorHAnsi" w:cstheme="minorHAnsi"/>
                <w:bCs/>
                <w:color w:val="000000"/>
                <w:lang w:val="en-GB"/>
              </w:rPr>
              <w:t>Υπηρεσίες Συντήρησης</w:t>
            </w:r>
          </w:p>
        </w:tc>
        <w:tc>
          <w:tcPr>
            <w:tcW w:w="2070" w:type="dxa"/>
            <w:gridSpan w:val="2"/>
            <w:vAlign w:val="center"/>
          </w:tcPr>
          <w:p w14:paraId="0F9C7E88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600.000,00€</w:t>
            </w:r>
          </w:p>
        </w:tc>
        <w:tc>
          <w:tcPr>
            <w:tcW w:w="1474" w:type="dxa"/>
            <w:gridSpan w:val="2"/>
            <w:vAlign w:val="center"/>
          </w:tcPr>
          <w:p w14:paraId="01AEEAB2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144.000,00€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67D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744.000,00€</w:t>
            </w:r>
          </w:p>
        </w:tc>
      </w:tr>
      <w:tr w:rsidR="00D50DE6" w:rsidRPr="00B92A1C" w14:paraId="5DB75CC1" w14:textId="77777777" w:rsidTr="00602401">
        <w:trPr>
          <w:gridAfter w:val="1"/>
          <w:wAfter w:w="8" w:type="dxa"/>
          <w:trHeight w:val="348"/>
          <w:jc w:val="center"/>
        </w:trPr>
        <w:tc>
          <w:tcPr>
            <w:tcW w:w="330" w:type="dxa"/>
          </w:tcPr>
          <w:p w14:paraId="31C443CD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14:paraId="1F1793C3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B92A1C">
              <w:rPr>
                <w:rFonts w:asciiTheme="minorHAnsi" w:hAnsiTheme="minorHAnsi" w:cstheme="minorHAnsi"/>
                <w:lang w:eastAsia="zh-CN"/>
              </w:rPr>
              <w:t xml:space="preserve">Μετεγκατάσταση </w:t>
            </w:r>
            <w:r w:rsidRPr="00B92A1C">
              <w:rPr>
                <w:rFonts w:asciiTheme="minorHAnsi" w:hAnsiTheme="minorHAnsi" w:cstheme="minorHAnsi"/>
                <w:bCs/>
                <w:color w:val="000000"/>
              </w:rPr>
              <w:t xml:space="preserve">Συστήματος </w:t>
            </w:r>
            <w:r w:rsidRPr="00B92A1C">
              <w:rPr>
                <w:rFonts w:asciiTheme="minorHAnsi" w:hAnsiTheme="minorHAnsi" w:cstheme="minorHAnsi"/>
                <w:lang w:eastAsia="zh-CN"/>
              </w:rPr>
              <w:t xml:space="preserve">στις υποδομές του </w:t>
            </w:r>
            <w:r w:rsidRPr="00B92A1C">
              <w:rPr>
                <w:rFonts w:asciiTheme="minorHAnsi" w:hAnsiTheme="minorHAnsi" w:cstheme="minorHAnsi"/>
                <w:lang w:val="en-US" w:eastAsia="zh-CN"/>
              </w:rPr>
              <w:t>G</w:t>
            </w:r>
            <w:r w:rsidRPr="00B92A1C">
              <w:rPr>
                <w:rFonts w:asciiTheme="minorHAnsi" w:hAnsiTheme="minorHAnsi" w:cstheme="minorHAnsi"/>
                <w:lang w:eastAsia="zh-CN"/>
              </w:rPr>
              <w:t>-</w:t>
            </w:r>
            <w:r w:rsidRPr="00B92A1C">
              <w:rPr>
                <w:rFonts w:asciiTheme="minorHAnsi" w:hAnsiTheme="minorHAnsi" w:cstheme="minorHAnsi"/>
                <w:lang w:val="en-US" w:eastAsia="zh-CN"/>
              </w:rPr>
              <w:t>Cloud</w:t>
            </w:r>
            <w:r w:rsidRPr="00B92A1C">
              <w:rPr>
                <w:rFonts w:asciiTheme="minorHAnsi" w:hAnsiTheme="minorHAnsi" w:cstheme="minorHAnsi"/>
                <w:lang w:eastAsia="zh-CN"/>
              </w:rPr>
              <w:t xml:space="preserve"> (εξαιρουμένου του ΕΣΗΔΗΣ Δημόσια Έργα)</w:t>
            </w:r>
          </w:p>
          <w:p w14:paraId="5169EA5C" w14:textId="50FD439C" w:rsidR="00184B83" w:rsidRPr="00B92A1C" w:rsidRDefault="00184B83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6750B1EC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Cs/>
                <w:color w:val="000000"/>
                <w:lang w:val="en-GB"/>
              </w:rPr>
              <w:t xml:space="preserve">Υπηρεσίες </w:t>
            </w:r>
            <w:r w:rsidRPr="00B92A1C">
              <w:rPr>
                <w:rFonts w:asciiTheme="minorHAnsi" w:hAnsiTheme="minorHAnsi" w:cstheme="minorHAnsi"/>
                <w:bCs/>
                <w:color w:val="000000"/>
              </w:rPr>
              <w:t>Ανάπτυξης</w:t>
            </w:r>
          </w:p>
        </w:tc>
        <w:tc>
          <w:tcPr>
            <w:tcW w:w="2070" w:type="dxa"/>
            <w:gridSpan w:val="2"/>
            <w:vAlign w:val="center"/>
          </w:tcPr>
          <w:p w14:paraId="1DC69728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200.000,00€</w:t>
            </w:r>
          </w:p>
        </w:tc>
        <w:tc>
          <w:tcPr>
            <w:tcW w:w="1474" w:type="dxa"/>
            <w:gridSpan w:val="2"/>
            <w:vAlign w:val="center"/>
          </w:tcPr>
          <w:p w14:paraId="66A1AD00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48.000,00€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C02D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248.000,00€</w:t>
            </w:r>
          </w:p>
        </w:tc>
      </w:tr>
      <w:tr w:rsidR="00D50DE6" w:rsidRPr="00B92A1C" w14:paraId="48ED6DA7" w14:textId="77777777" w:rsidTr="00602401">
        <w:trPr>
          <w:jc w:val="center"/>
        </w:trPr>
        <w:tc>
          <w:tcPr>
            <w:tcW w:w="330" w:type="dxa"/>
          </w:tcPr>
          <w:p w14:paraId="5E6E5338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</w:tc>
        <w:tc>
          <w:tcPr>
            <w:tcW w:w="4204" w:type="dxa"/>
            <w:gridSpan w:val="3"/>
          </w:tcPr>
          <w:p w14:paraId="497B75E4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  <w:t>ΣΥΝΟΛΟ</w:t>
            </w: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206690E9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</w:p>
        </w:tc>
        <w:tc>
          <w:tcPr>
            <w:tcW w:w="2070" w:type="dxa"/>
            <w:gridSpan w:val="2"/>
          </w:tcPr>
          <w:p w14:paraId="19D1EF66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800.000,00€</w:t>
            </w:r>
          </w:p>
        </w:tc>
        <w:tc>
          <w:tcPr>
            <w:tcW w:w="1474" w:type="dxa"/>
            <w:gridSpan w:val="2"/>
          </w:tcPr>
          <w:p w14:paraId="25D9CABD" w14:textId="77777777" w:rsidR="00D50DE6" w:rsidRPr="00B92A1C" w:rsidRDefault="00D50DE6" w:rsidP="00D50DE6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192.000,00€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6E5B" w14:textId="77777777" w:rsidR="00D50DE6" w:rsidRPr="00B92A1C" w:rsidRDefault="00D50DE6" w:rsidP="00D50DE6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92A1C">
              <w:rPr>
                <w:rFonts w:asciiTheme="minorHAnsi" w:hAnsiTheme="minorHAnsi" w:cstheme="minorHAnsi"/>
                <w:b/>
                <w:bCs/>
                <w:color w:val="000000"/>
              </w:rPr>
              <w:t>992.000,00€</w:t>
            </w:r>
          </w:p>
        </w:tc>
      </w:tr>
      <w:bookmarkEnd w:id="2"/>
    </w:tbl>
    <w:p w14:paraId="73B1497C" w14:textId="77777777" w:rsidR="00D50DE6" w:rsidRPr="00BA2933" w:rsidRDefault="00D50DE6" w:rsidP="00BA2933">
      <w:pPr>
        <w:ind w:left="142" w:right="-58"/>
        <w:jc w:val="both"/>
        <w:rPr>
          <w:rFonts w:asciiTheme="minorHAnsi" w:hAnsiTheme="minorHAnsi" w:cstheme="minorHAnsi"/>
          <w:bCs/>
        </w:rPr>
      </w:pPr>
    </w:p>
    <w:p w14:paraId="69D8D8D9" w14:textId="4CDE7B5E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6</w:t>
      </w:r>
      <w:r w:rsidRPr="00D50DE6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Υπηρεσίες</w:t>
      </w:r>
      <w:r w:rsidRPr="00D50DE6">
        <w:rPr>
          <w:rFonts w:asciiTheme="minorHAnsi" w:hAnsiTheme="minorHAnsi" w:cstheme="minorHAnsi"/>
          <w:b/>
          <w:bCs/>
        </w:rPr>
        <w:t xml:space="preserve"> για τ</w:t>
      </w:r>
      <w:r>
        <w:rPr>
          <w:rFonts w:asciiTheme="minorHAnsi" w:hAnsiTheme="minorHAnsi" w:cstheme="minorHAnsi"/>
          <w:b/>
          <w:bCs/>
        </w:rPr>
        <w:t>ις</w:t>
      </w:r>
      <w:r w:rsidRPr="00D50DE6">
        <w:rPr>
          <w:rFonts w:asciiTheme="minorHAnsi" w:hAnsiTheme="minorHAnsi" w:cstheme="minorHAnsi"/>
          <w:b/>
          <w:bCs/>
        </w:rPr>
        <w:t xml:space="preserve"> οποί</w:t>
      </w:r>
      <w:r>
        <w:rPr>
          <w:rFonts w:asciiTheme="minorHAnsi" w:hAnsiTheme="minorHAnsi" w:cstheme="minorHAnsi"/>
          <w:b/>
          <w:bCs/>
        </w:rPr>
        <w:t>ες</w:t>
      </w:r>
      <w:r w:rsidRPr="00D50DE6">
        <w:rPr>
          <w:rFonts w:asciiTheme="minorHAnsi" w:hAnsiTheme="minorHAnsi" w:cstheme="minorHAnsi"/>
          <w:b/>
          <w:bCs/>
        </w:rPr>
        <w:t xml:space="preserve"> υποβάλλεται προσφορά: </w:t>
      </w:r>
      <w:r>
        <w:rPr>
          <w:rFonts w:asciiTheme="minorHAnsi" w:hAnsiTheme="minorHAnsi" w:cstheme="minorHAnsi"/>
          <w:bCs/>
        </w:rPr>
        <w:t xml:space="preserve">Οι προσφορές υποβάλλονται για το σύνολο των ζητούμενων υπηρεσιών του ως άνω τμήματος. </w:t>
      </w:r>
    </w:p>
    <w:p w14:paraId="3F03F55B" w14:textId="5ABC6B0E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1</w:t>
      </w:r>
      <w:r w:rsidR="00184B83">
        <w:rPr>
          <w:rFonts w:asciiTheme="minorHAnsi" w:hAnsiTheme="minorHAnsi" w:cstheme="minorHAnsi"/>
          <w:b/>
          <w:bCs/>
        </w:rPr>
        <w:t>7</w:t>
      </w:r>
      <w:r w:rsidRPr="00D50DE6">
        <w:rPr>
          <w:rFonts w:asciiTheme="minorHAnsi" w:hAnsiTheme="minorHAnsi" w:cstheme="minorHAnsi"/>
          <w:b/>
          <w:bCs/>
        </w:rPr>
        <w:t>.</w:t>
      </w:r>
      <w:r w:rsidR="00184B83">
        <w:rPr>
          <w:rFonts w:asciiTheme="minorHAnsi" w:hAnsiTheme="minorHAnsi" w:cstheme="minorHAnsi"/>
          <w:b/>
          <w:bCs/>
        </w:rPr>
        <w:t xml:space="preserve"> </w:t>
      </w:r>
      <w:r w:rsidRPr="00D50DE6">
        <w:rPr>
          <w:rFonts w:asciiTheme="minorHAnsi" w:hAnsiTheme="minorHAnsi" w:cstheme="minorHAnsi"/>
          <w:b/>
          <w:bCs/>
        </w:rPr>
        <w:t>Συνολικός προϋπολογισμός</w:t>
      </w:r>
      <w:r w:rsidR="00184B83">
        <w:rPr>
          <w:rFonts w:asciiTheme="minorHAnsi" w:hAnsiTheme="minorHAnsi" w:cstheme="minorHAnsi"/>
          <w:b/>
          <w:bCs/>
        </w:rPr>
        <w:t xml:space="preserve"> χωρίς ΦΠΑ</w:t>
      </w:r>
      <w:r w:rsidRPr="00D50DE6">
        <w:rPr>
          <w:rFonts w:asciiTheme="minorHAnsi" w:hAnsiTheme="minorHAnsi" w:cstheme="minorHAnsi"/>
          <w:b/>
          <w:bCs/>
        </w:rPr>
        <w:t xml:space="preserve">: </w:t>
      </w:r>
      <w:r w:rsidR="00184B83">
        <w:rPr>
          <w:rFonts w:asciiTheme="minorHAnsi" w:hAnsiTheme="minorHAnsi" w:cstheme="minorHAnsi"/>
          <w:bCs/>
        </w:rPr>
        <w:t>Οχτακόσιες χιλιάδες ευρώ (800.000,00€)</w:t>
      </w:r>
    </w:p>
    <w:p w14:paraId="15E8713D" w14:textId="1CEF6BAF" w:rsidR="00D50DE6" w:rsidRDefault="00184B83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18</w:t>
      </w:r>
      <w:r w:rsidR="00D50DE6" w:rsidRPr="00D50DE6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="00D50DE6" w:rsidRPr="00D50DE6">
        <w:rPr>
          <w:rFonts w:asciiTheme="minorHAnsi" w:hAnsiTheme="minorHAnsi" w:cstheme="minorHAnsi"/>
          <w:b/>
          <w:bCs/>
        </w:rPr>
        <w:t xml:space="preserve">Συνολικός προϋπολογισμός </w:t>
      </w:r>
      <w:r>
        <w:rPr>
          <w:rFonts w:asciiTheme="minorHAnsi" w:hAnsiTheme="minorHAnsi" w:cstheme="minorHAnsi"/>
          <w:b/>
          <w:bCs/>
        </w:rPr>
        <w:t>με ΦΠΑ</w:t>
      </w:r>
      <w:r w:rsidR="00D50DE6" w:rsidRPr="00D50DE6">
        <w:rPr>
          <w:rFonts w:asciiTheme="minorHAnsi" w:hAnsiTheme="minorHAnsi" w:cstheme="minorHAnsi"/>
          <w:b/>
          <w:bCs/>
        </w:rPr>
        <w:t>:</w:t>
      </w:r>
      <w:r w:rsidR="00D50DE6" w:rsidRPr="00D50DE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Εννιακόσιες ενενήντα δύο χιλιάδες ευρώ (992.000,00€)</w:t>
      </w:r>
    </w:p>
    <w:p w14:paraId="4494F014" w14:textId="29F6155A" w:rsidR="004A57CA" w:rsidRDefault="004A57CA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19.</w:t>
      </w:r>
      <w:r>
        <w:rPr>
          <w:rFonts w:asciiTheme="minorHAnsi" w:hAnsiTheme="minorHAnsi" w:cstheme="minorHAnsi"/>
          <w:bCs/>
        </w:rPr>
        <w:t xml:space="preserve"> </w:t>
      </w:r>
      <w:r w:rsidRPr="004A57CA">
        <w:rPr>
          <w:rFonts w:asciiTheme="minorHAnsi" w:hAnsiTheme="minorHAnsi" w:cstheme="minorHAnsi"/>
          <w:b/>
        </w:rPr>
        <w:t>Χρηματοδότηση:</w:t>
      </w:r>
      <w:r>
        <w:rPr>
          <w:rFonts w:asciiTheme="minorHAnsi" w:hAnsiTheme="minorHAnsi" w:cstheme="minorHAnsi"/>
          <w:bCs/>
        </w:rPr>
        <w:t xml:space="preserve"> </w:t>
      </w:r>
      <w:r w:rsidR="000C0A83">
        <w:rPr>
          <w:rFonts w:asciiTheme="minorHAnsi" w:hAnsiTheme="minorHAnsi" w:cstheme="minorHAnsi"/>
          <w:bCs/>
        </w:rPr>
        <w:t>Μέσω του τακτικού</w:t>
      </w:r>
      <w:r>
        <w:rPr>
          <w:rFonts w:asciiTheme="minorHAnsi" w:hAnsiTheme="minorHAnsi" w:cstheme="minorHAnsi"/>
          <w:bCs/>
        </w:rPr>
        <w:t xml:space="preserve"> </w:t>
      </w:r>
      <w:r w:rsidR="000C0A83">
        <w:rPr>
          <w:rFonts w:asciiTheme="minorHAnsi" w:hAnsiTheme="minorHAnsi" w:cstheme="minorHAnsi"/>
          <w:bCs/>
        </w:rPr>
        <w:t>π</w:t>
      </w:r>
      <w:r>
        <w:rPr>
          <w:rFonts w:asciiTheme="minorHAnsi" w:hAnsiTheme="minorHAnsi" w:cstheme="minorHAnsi"/>
          <w:bCs/>
        </w:rPr>
        <w:t xml:space="preserve">ροϋπολογισμός </w:t>
      </w:r>
      <w:r w:rsidR="000C0A83">
        <w:rPr>
          <w:rFonts w:asciiTheme="minorHAnsi" w:hAnsiTheme="minorHAnsi" w:cstheme="minorHAnsi"/>
          <w:bCs/>
        </w:rPr>
        <w:t xml:space="preserve">του </w:t>
      </w:r>
      <w:r>
        <w:rPr>
          <w:rFonts w:asciiTheme="minorHAnsi" w:hAnsiTheme="minorHAnsi" w:cstheme="minorHAnsi"/>
          <w:bCs/>
        </w:rPr>
        <w:t xml:space="preserve">Υπουργείο Ψηφιακής Διακυβέρνησης, σύμφωνα με α) την </w:t>
      </w:r>
      <w:r w:rsidRPr="004A57CA">
        <w:rPr>
          <w:rFonts w:asciiTheme="minorHAnsi" w:hAnsiTheme="minorHAnsi" w:cstheme="minorHAnsi"/>
        </w:rPr>
        <w:t>ανάληψη πολυετούς υποχρέωσης οικονομικών ετών 2021-2022</w:t>
      </w:r>
      <w:r w:rsidRPr="004A57CA">
        <w:rPr>
          <w:rFonts w:asciiTheme="minorHAnsi" w:hAnsiTheme="minorHAnsi" w:cstheme="minorHAnsi"/>
          <w:b/>
          <w:bCs/>
        </w:rPr>
        <w:t xml:space="preserve"> </w:t>
      </w:r>
      <w:r w:rsidRPr="004A57CA">
        <w:rPr>
          <w:rFonts w:asciiTheme="minorHAnsi" w:hAnsiTheme="minorHAnsi" w:cstheme="minorHAnsi"/>
          <w:bCs/>
        </w:rPr>
        <w:t xml:space="preserve">στον </w:t>
      </w:r>
      <w:bookmarkStart w:id="3" w:name="_Hlk49332578"/>
      <w:r w:rsidRPr="004A57CA">
        <w:rPr>
          <w:rFonts w:asciiTheme="minorHAnsi" w:hAnsiTheme="minorHAnsi" w:cstheme="minorHAnsi"/>
          <w:bCs/>
        </w:rPr>
        <w:t xml:space="preserve">ΑΛΕ 2420389001 </w:t>
      </w:r>
      <w:bookmarkEnd w:id="3"/>
      <w:r w:rsidRPr="004A57CA">
        <w:rPr>
          <w:rFonts w:asciiTheme="minorHAnsi" w:hAnsiTheme="minorHAnsi" w:cstheme="minorHAnsi"/>
          <w:bCs/>
        </w:rPr>
        <w:t xml:space="preserve">του Ειδικού Φορέα </w:t>
      </w:r>
      <w:bookmarkStart w:id="4" w:name="_Hlk49332552"/>
      <w:r w:rsidRPr="004A57CA">
        <w:rPr>
          <w:rFonts w:asciiTheme="minorHAnsi" w:hAnsiTheme="minorHAnsi" w:cstheme="minorHAnsi"/>
          <w:bCs/>
        </w:rPr>
        <w:t xml:space="preserve">1053.202.0000000 </w:t>
      </w:r>
      <w:bookmarkEnd w:id="4"/>
      <w:r w:rsidRPr="004A57CA">
        <w:rPr>
          <w:rFonts w:asciiTheme="minorHAnsi" w:hAnsiTheme="minorHAnsi" w:cstheme="minorHAnsi"/>
          <w:bCs/>
        </w:rPr>
        <w:t xml:space="preserve">συνολικού ποσού </w:t>
      </w:r>
      <w:r w:rsidRPr="004A57CA">
        <w:rPr>
          <w:rFonts w:asciiTheme="minorHAnsi" w:hAnsiTheme="minorHAnsi" w:cstheme="minorHAnsi"/>
        </w:rPr>
        <w:t>744.000,00€ και β)</w:t>
      </w:r>
      <w:r>
        <w:rPr>
          <w:rFonts w:asciiTheme="minorHAnsi" w:hAnsiTheme="minorHAnsi" w:cstheme="minorHAnsi"/>
          <w:b/>
          <w:bCs/>
        </w:rPr>
        <w:t xml:space="preserve"> </w:t>
      </w:r>
      <w:r w:rsidRPr="004A57CA">
        <w:rPr>
          <w:rFonts w:asciiTheme="minorHAnsi" w:hAnsiTheme="minorHAnsi" w:cstheme="minorHAnsi"/>
        </w:rPr>
        <w:t>την έγκριση ανάληψης πολυετούς υποχρέωσης οικονομικού έτους 2021 στον ΑΛΕ 2420989001 του Ειδικού Φορέα 1053.202.0000000 συνολικού ποσού 248.000,00€</w:t>
      </w:r>
      <w:r w:rsidR="000C0A83">
        <w:rPr>
          <w:rFonts w:asciiTheme="minorHAnsi" w:hAnsiTheme="minorHAnsi" w:cstheme="minorHAnsi"/>
        </w:rPr>
        <w:t>.</w:t>
      </w:r>
      <w:r w:rsidRPr="004A57CA">
        <w:rPr>
          <w:rFonts w:asciiTheme="minorHAnsi" w:hAnsiTheme="minorHAnsi" w:cstheme="minorHAnsi"/>
        </w:rPr>
        <w:t xml:space="preserve"> </w:t>
      </w:r>
    </w:p>
    <w:p w14:paraId="114CE816" w14:textId="609DF7AF" w:rsidR="00D50DE6" w:rsidRPr="00D50DE6" w:rsidRDefault="004A57CA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20</w:t>
      </w:r>
      <w:r w:rsidR="00D50DE6" w:rsidRPr="00D50DE6">
        <w:rPr>
          <w:rFonts w:asciiTheme="minorHAnsi" w:hAnsiTheme="minorHAnsi" w:cstheme="minorHAnsi"/>
          <w:b/>
          <w:bCs/>
        </w:rPr>
        <w:t>. Εναλλακτικές Προσφορές:</w:t>
      </w:r>
      <w:r w:rsidR="00D50DE6" w:rsidRPr="00D50DE6">
        <w:rPr>
          <w:rFonts w:asciiTheme="minorHAnsi" w:hAnsiTheme="minorHAnsi" w:cstheme="minorHAnsi"/>
          <w:bCs/>
        </w:rPr>
        <w:t xml:space="preserve"> Δεν επιτρέπονται</w:t>
      </w:r>
      <w:r w:rsidR="000C0A83">
        <w:rPr>
          <w:rFonts w:asciiTheme="minorHAnsi" w:hAnsiTheme="minorHAnsi" w:cstheme="minorHAnsi"/>
          <w:bCs/>
        </w:rPr>
        <w:t>.</w:t>
      </w:r>
    </w:p>
    <w:p w14:paraId="4E704CF0" w14:textId="2865DE1F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1</w:t>
      </w:r>
      <w:r w:rsidRPr="00D50DE6">
        <w:rPr>
          <w:rFonts w:asciiTheme="minorHAnsi" w:hAnsiTheme="minorHAnsi" w:cstheme="minorHAnsi"/>
          <w:b/>
          <w:bCs/>
        </w:rPr>
        <w:t>. Είδος Διαδικασίας:</w:t>
      </w:r>
      <w:r w:rsidRPr="00D50DE6">
        <w:rPr>
          <w:rFonts w:asciiTheme="minorHAnsi" w:hAnsiTheme="minorHAnsi" w:cstheme="minorHAnsi"/>
          <w:bCs/>
        </w:rPr>
        <w:t xml:space="preserve"> </w:t>
      </w:r>
      <w:r w:rsidR="00184B83">
        <w:rPr>
          <w:rFonts w:asciiTheme="minorHAnsi" w:hAnsiTheme="minorHAnsi" w:cstheme="minorHAnsi"/>
          <w:bCs/>
        </w:rPr>
        <w:t>Διεθνής, ηλεκτρονικός, ανοιχτός διαγωνισμός</w:t>
      </w:r>
      <w:r w:rsidRPr="00D50DE6">
        <w:rPr>
          <w:rFonts w:asciiTheme="minorHAnsi" w:hAnsiTheme="minorHAnsi" w:cstheme="minorHAnsi"/>
          <w:bCs/>
        </w:rPr>
        <w:t xml:space="preserve"> </w:t>
      </w:r>
      <w:r w:rsidR="00F61953">
        <w:rPr>
          <w:rFonts w:asciiTheme="minorHAnsi" w:hAnsiTheme="minorHAnsi" w:cstheme="minorHAnsi"/>
          <w:bCs/>
        </w:rPr>
        <w:t xml:space="preserve">με σύντμηση προθεσμιών σύμφωνα με τις διατάξεις της παρ. 3 του άρθρου 27 του ν. 4412/2016, λόγω κατεπείγουσας ανάγκης </w:t>
      </w:r>
      <w:r w:rsidR="00602401">
        <w:rPr>
          <w:rFonts w:asciiTheme="minorHAnsi" w:hAnsiTheme="minorHAnsi" w:cstheme="minorHAnsi"/>
          <w:bCs/>
        </w:rPr>
        <w:t xml:space="preserve">όπως αυτή δεόντως τεκμηριώνεται στο τεύχος της διακήρυξης. </w:t>
      </w:r>
    </w:p>
    <w:p w14:paraId="051C9891" w14:textId="167B4A4A" w:rsidR="00184B83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2</w:t>
      </w:r>
      <w:r w:rsidRPr="00D50DE6">
        <w:rPr>
          <w:rFonts w:asciiTheme="minorHAnsi" w:hAnsiTheme="minorHAnsi" w:cstheme="minorHAnsi"/>
          <w:b/>
          <w:bCs/>
        </w:rPr>
        <w:t>.</w:t>
      </w:r>
      <w:r w:rsidR="004A57CA">
        <w:rPr>
          <w:rFonts w:asciiTheme="minorHAnsi" w:hAnsiTheme="minorHAnsi" w:cstheme="minorHAnsi"/>
          <w:b/>
          <w:bCs/>
        </w:rPr>
        <w:t xml:space="preserve"> </w:t>
      </w:r>
      <w:r w:rsidRPr="00D50DE6">
        <w:rPr>
          <w:rFonts w:asciiTheme="minorHAnsi" w:hAnsiTheme="minorHAnsi" w:cstheme="minorHAnsi"/>
          <w:b/>
          <w:bCs/>
        </w:rPr>
        <w:t>Κριτήριο κατακύρωσης:</w:t>
      </w:r>
      <w:r w:rsidRPr="00D50DE6">
        <w:rPr>
          <w:rFonts w:asciiTheme="minorHAnsi" w:hAnsiTheme="minorHAnsi" w:cstheme="minorHAnsi"/>
          <w:bCs/>
        </w:rPr>
        <w:t xml:space="preserve"> Η πλέον συμφέρουσα από οικονομική άποψη προσφορά αποκλειστικά βάσει </w:t>
      </w:r>
      <w:r w:rsidR="00184B83">
        <w:rPr>
          <w:rFonts w:asciiTheme="minorHAnsi" w:hAnsiTheme="minorHAnsi" w:cstheme="minorHAnsi"/>
          <w:bCs/>
        </w:rPr>
        <w:t xml:space="preserve">της βέλτιστης σχέσης ποιότητας – τιμής, η οποία εκτιμάται βάσει των κάτωθι κριτηρίων: </w:t>
      </w:r>
    </w:p>
    <w:p w14:paraId="4C836B1D" w14:textId="68B110FF" w:rsidR="00184B83" w:rsidRDefault="00184B83" w:rsidP="00D50DE6">
      <w:pPr>
        <w:ind w:left="142" w:right="-58"/>
        <w:jc w:val="both"/>
        <w:rPr>
          <w:rFonts w:asciiTheme="minorHAnsi" w:hAnsiTheme="minorHAnsi" w:cstheme="minorHAnsi"/>
          <w:bCs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542"/>
        <w:gridCol w:w="1560"/>
      </w:tblGrid>
      <w:tr w:rsidR="00184B83" w:rsidRPr="00184B83" w14:paraId="5C90E482" w14:textId="77777777" w:rsidTr="004831F0">
        <w:tc>
          <w:tcPr>
            <w:tcW w:w="1134" w:type="dxa"/>
            <w:shd w:val="clear" w:color="auto" w:fill="auto"/>
          </w:tcPr>
          <w:p w14:paraId="016AF391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b/>
                <w:sz w:val="22"/>
                <w:lang w:val="en-US"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ΚΡΙΤΗΡΙΟ</w:t>
            </w:r>
            <w:r w:rsidRPr="00184B83">
              <w:rPr>
                <w:rFonts w:ascii="Calibri" w:hAnsi="Calibri" w:cs="Calibri"/>
                <w:b/>
                <w:sz w:val="22"/>
                <w:lang w:val="en-US" w:eastAsia="zh-CN"/>
              </w:rPr>
              <w:t xml:space="preserve"> </w:t>
            </w:r>
          </w:p>
          <w:p w14:paraId="7F0EA650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val="en-US"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val="en-US" w:eastAsia="zh-CN"/>
              </w:rPr>
              <w:t>(K</w:t>
            </w:r>
            <w:r w:rsidRPr="00184B83">
              <w:rPr>
                <w:rFonts w:ascii="Calibri" w:hAnsi="Calibri" w:cs="Calibri"/>
                <w:b/>
                <w:sz w:val="22"/>
                <w:vertAlign w:val="subscript"/>
                <w:lang w:val="en-US" w:eastAsia="zh-CN"/>
              </w:rPr>
              <w:t>i</w:t>
            </w:r>
            <w:r w:rsidRPr="00184B83">
              <w:rPr>
                <w:rFonts w:ascii="Calibri" w:hAnsi="Calibri" w:cs="Calibri"/>
                <w:b/>
                <w:sz w:val="22"/>
                <w:lang w:val="en-US" w:eastAsia="zh-CN"/>
              </w:rPr>
              <w:t>)</w:t>
            </w:r>
          </w:p>
        </w:tc>
        <w:tc>
          <w:tcPr>
            <w:tcW w:w="7542" w:type="dxa"/>
            <w:shd w:val="clear" w:color="auto" w:fill="auto"/>
          </w:tcPr>
          <w:p w14:paraId="700F4472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val="en-GB"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ΠΕΡΙΓΡΑΦΗ</w:t>
            </w:r>
          </w:p>
        </w:tc>
        <w:tc>
          <w:tcPr>
            <w:tcW w:w="1560" w:type="dxa"/>
            <w:shd w:val="clear" w:color="auto" w:fill="auto"/>
          </w:tcPr>
          <w:p w14:paraId="14C1B8AF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b/>
                <w:sz w:val="22"/>
                <w:lang w:val="en-US"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 xml:space="preserve">ΣΥΝΤΕΛΕΣΤΗΣ </w:t>
            </w:r>
          </w:p>
          <w:p w14:paraId="66D6E15F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val="en-US"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ΒΑΡΥΤΗΤΑΣ</w:t>
            </w:r>
            <w:r w:rsidRPr="00184B83">
              <w:rPr>
                <w:rFonts w:ascii="Calibri" w:hAnsi="Calibri" w:cs="Calibri"/>
                <w:b/>
                <w:sz w:val="22"/>
                <w:lang w:val="en-US" w:eastAsia="zh-CN"/>
              </w:rPr>
              <w:t xml:space="preserve"> (</w:t>
            </w: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σ</w:t>
            </w:r>
            <w:proofErr w:type="spellStart"/>
            <w:r w:rsidRPr="00184B83">
              <w:rPr>
                <w:rFonts w:ascii="Calibri" w:hAnsi="Calibri" w:cs="Calibri"/>
                <w:b/>
                <w:sz w:val="22"/>
                <w:vertAlign w:val="subscript"/>
                <w:lang w:val="en-US" w:eastAsia="zh-CN"/>
              </w:rPr>
              <w:t>i</w:t>
            </w:r>
            <w:proofErr w:type="spellEnd"/>
            <w:r w:rsidRPr="00184B83">
              <w:rPr>
                <w:rFonts w:ascii="Calibri" w:hAnsi="Calibri" w:cs="Calibri"/>
                <w:b/>
                <w:sz w:val="22"/>
                <w:lang w:val="en-US" w:eastAsia="zh-CN"/>
              </w:rPr>
              <w:t>)</w:t>
            </w:r>
          </w:p>
        </w:tc>
      </w:tr>
      <w:tr w:rsidR="00184B83" w:rsidRPr="00184B83" w14:paraId="6DBAB8AC" w14:textId="77777777" w:rsidTr="004831F0">
        <w:tc>
          <w:tcPr>
            <w:tcW w:w="1134" w:type="dxa"/>
            <w:shd w:val="clear" w:color="auto" w:fill="auto"/>
          </w:tcPr>
          <w:p w14:paraId="3D9B37C1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val="en-GB"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Κ1</w:t>
            </w:r>
          </w:p>
        </w:tc>
        <w:tc>
          <w:tcPr>
            <w:tcW w:w="7542" w:type="dxa"/>
            <w:shd w:val="clear" w:color="auto" w:fill="auto"/>
          </w:tcPr>
          <w:p w14:paraId="06B6A981" w14:textId="77777777" w:rsidR="00184B83" w:rsidRPr="00184B83" w:rsidRDefault="00184B83" w:rsidP="00184B83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Μεθοδολογικό πλαίσιο υλοποίησης του έργου. Κατανόηση του έργου. Κάλυψη απαιτήσεων</w:t>
            </w:r>
          </w:p>
        </w:tc>
        <w:tc>
          <w:tcPr>
            <w:tcW w:w="1560" w:type="dxa"/>
            <w:shd w:val="clear" w:color="auto" w:fill="auto"/>
          </w:tcPr>
          <w:p w14:paraId="28916ACB" w14:textId="77777777" w:rsidR="00184B83" w:rsidRPr="00184B83" w:rsidRDefault="00184B83" w:rsidP="00184B8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40%</w:t>
            </w:r>
          </w:p>
        </w:tc>
      </w:tr>
      <w:tr w:rsidR="00184B83" w:rsidRPr="00184B83" w14:paraId="711D999E" w14:textId="77777777" w:rsidTr="004831F0">
        <w:tc>
          <w:tcPr>
            <w:tcW w:w="1134" w:type="dxa"/>
            <w:shd w:val="clear" w:color="auto" w:fill="auto"/>
          </w:tcPr>
          <w:p w14:paraId="2F4B90E7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Κ2</w:t>
            </w:r>
          </w:p>
        </w:tc>
        <w:tc>
          <w:tcPr>
            <w:tcW w:w="7542" w:type="dxa"/>
            <w:shd w:val="clear" w:color="auto" w:fill="auto"/>
          </w:tcPr>
          <w:p w14:paraId="0102AF7C" w14:textId="77777777" w:rsidR="00184B83" w:rsidRPr="00184B83" w:rsidRDefault="00184B83" w:rsidP="00184B83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Παραδοτέα – Εργασίες του έργου</w:t>
            </w:r>
          </w:p>
        </w:tc>
        <w:tc>
          <w:tcPr>
            <w:tcW w:w="1560" w:type="dxa"/>
            <w:shd w:val="clear" w:color="auto" w:fill="auto"/>
          </w:tcPr>
          <w:p w14:paraId="5F12D90C" w14:textId="77777777" w:rsidR="00184B83" w:rsidRPr="00184B83" w:rsidRDefault="00184B83" w:rsidP="00184B8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10%</w:t>
            </w:r>
          </w:p>
        </w:tc>
      </w:tr>
      <w:tr w:rsidR="00184B83" w:rsidRPr="00184B83" w14:paraId="07CF5111" w14:textId="77777777" w:rsidTr="004831F0">
        <w:tc>
          <w:tcPr>
            <w:tcW w:w="1134" w:type="dxa"/>
            <w:shd w:val="clear" w:color="auto" w:fill="auto"/>
          </w:tcPr>
          <w:p w14:paraId="179B3C29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Κ3</w:t>
            </w:r>
          </w:p>
        </w:tc>
        <w:tc>
          <w:tcPr>
            <w:tcW w:w="7542" w:type="dxa"/>
            <w:shd w:val="clear" w:color="auto" w:fill="auto"/>
          </w:tcPr>
          <w:p w14:paraId="395FAAD1" w14:textId="77777777" w:rsidR="00184B83" w:rsidRPr="00184B83" w:rsidRDefault="00184B83" w:rsidP="00184B83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Χρονοδιάγραμμα – φάσεις του έργου</w:t>
            </w:r>
          </w:p>
        </w:tc>
        <w:tc>
          <w:tcPr>
            <w:tcW w:w="1560" w:type="dxa"/>
            <w:shd w:val="clear" w:color="auto" w:fill="auto"/>
          </w:tcPr>
          <w:p w14:paraId="2628D710" w14:textId="77777777" w:rsidR="00184B83" w:rsidRPr="00184B83" w:rsidRDefault="00184B83" w:rsidP="00184B8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10%</w:t>
            </w:r>
          </w:p>
        </w:tc>
      </w:tr>
      <w:tr w:rsidR="00184B83" w:rsidRPr="00184B83" w14:paraId="6E0AD2CE" w14:textId="77777777" w:rsidTr="004831F0">
        <w:tc>
          <w:tcPr>
            <w:tcW w:w="1134" w:type="dxa"/>
            <w:shd w:val="clear" w:color="auto" w:fill="auto"/>
          </w:tcPr>
          <w:p w14:paraId="37659AE5" w14:textId="77777777" w:rsidR="00184B83" w:rsidRPr="00184B83" w:rsidRDefault="00184B83" w:rsidP="00184B83">
            <w:pPr>
              <w:suppressAutoHyphens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Κ4</w:t>
            </w:r>
          </w:p>
        </w:tc>
        <w:tc>
          <w:tcPr>
            <w:tcW w:w="7542" w:type="dxa"/>
            <w:shd w:val="clear" w:color="auto" w:fill="auto"/>
          </w:tcPr>
          <w:p w14:paraId="4FF412FD" w14:textId="77777777" w:rsidR="00184B83" w:rsidRPr="00184B83" w:rsidRDefault="00184B83" w:rsidP="00184B83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 xml:space="preserve">Σχήμα Διοίκησης και οργάνωσης του έργου, </w:t>
            </w:r>
            <w:r w:rsidRPr="00184B83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Τεχνογνωσία και Εμπειρίες Ομάδας Έργου</w:t>
            </w:r>
          </w:p>
        </w:tc>
        <w:tc>
          <w:tcPr>
            <w:tcW w:w="1560" w:type="dxa"/>
            <w:shd w:val="clear" w:color="auto" w:fill="auto"/>
          </w:tcPr>
          <w:p w14:paraId="61895EE8" w14:textId="77777777" w:rsidR="00184B83" w:rsidRPr="00184B83" w:rsidRDefault="00184B83" w:rsidP="00184B8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40%</w:t>
            </w:r>
          </w:p>
        </w:tc>
      </w:tr>
      <w:tr w:rsidR="00184B83" w:rsidRPr="00184B83" w14:paraId="37189D1D" w14:textId="77777777" w:rsidTr="004831F0">
        <w:tc>
          <w:tcPr>
            <w:tcW w:w="1134" w:type="dxa"/>
            <w:shd w:val="clear" w:color="auto" w:fill="auto"/>
          </w:tcPr>
          <w:p w14:paraId="30461196" w14:textId="77777777" w:rsidR="00184B83" w:rsidRPr="00184B83" w:rsidRDefault="00184B83" w:rsidP="00184B83">
            <w:pPr>
              <w:suppressAutoHyphens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</w:p>
        </w:tc>
        <w:tc>
          <w:tcPr>
            <w:tcW w:w="7542" w:type="dxa"/>
            <w:shd w:val="clear" w:color="auto" w:fill="auto"/>
          </w:tcPr>
          <w:p w14:paraId="0B1D7EF0" w14:textId="77777777" w:rsidR="00184B83" w:rsidRPr="00184B83" w:rsidRDefault="00184B83" w:rsidP="00184B83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2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14:paraId="059B6FB1" w14:textId="77777777" w:rsidR="00184B83" w:rsidRPr="00184B83" w:rsidRDefault="00184B83" w:rsidP="00184B8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184B83">
              <w:rPr>
                <w:rFonts w:ascii="Calibri" w:hAnsi="Calibri" w:cs="Calibri"/>
                <w:sz w:val="32"/>
                <w:lang w:eastAsia="zh-CN"/>
              </w:rPr>
              <w:sym w:font="Symbol" w:char="F0E5"/>
            </w:r>
            <w:r w:rsidRPr="00184B83">
              <w:rPr>
                <w:rFonts w:ascii="Calibri" w:hAnsi="Calibri" w:cs="Calibri"/>
                <w:sz w:val="22"/>
                <w:lang w:eastAsia="zh-CN"/>
              </w:rPr>
              <w:t xml:space="preserve"> (σ</w:t>
            </w:r>
            <w:proofErr w:type="spellStart"/>
            <w:r w:rsidRPr="00184B83">
              <w:rPr>
                <w:rFonts w:ascii="Calibri" w:hAnsi="Calibri" w:cs="Calibri"/>
                <w:sz w:val="22"/>
                <w:vertAlign w:val="subscript"/>
                <w:lang w:val="en-US" w:eastAsia="zh-CN"/>
              </w:rPr>
              <w:t>i</w:t>
            </w:r>
            <w:proofErr w:type="spellEnd"/>
            <w:r w:rsidRPr="00184B83">
              <w:rPr>
                <w:rFonts w:ascii="Calibri" w:hAnsi="Calibri" w:cs="Calibri"/>
                <w:sz w:val="22"/>
                <w:lang w:eastAsia="zh-CN"/>
              </w:rPr>
              <w:t xml:space="preserve">) = </w:t>
            </w:r>
            <w:r w:rsidRPr="00184B83">
              <w:rPr>
                <w:rFonts w:ascii="Calibri" w:hAnsi="Calibri" w:cs="Calibri"/>
                <w:b/>
                <w:sz w:val="22"/>
                <w:lang w:eastAsia="zh-CN"/>
              </w:rPr>
              <w:t>100%</w:t>
            </w:r>
          </w:p>
        </w:tc>
      </w:tr>
    </w:tbl>
    <w:p w14:paraId="6A4D40A6" w14:textId="703925DC" w:rsidR="000C0A83" w:rsidRDefault="000C0A83" w:rsidP="00184B83">
      <w:pPr>
        <w:ind w:left="142" w:right="-58"/>
        <w:jc w:val="both"/>
        <w:rPr>
          <w:rFonts w:asciiTheme="minorHAnsi" w:hAnsiTheme="minorHAnsi" w:cstheme="minorHAnsi"/>
          <w:bCs/>
        </w:rPr>
      </w:pPr>
      <w:r w:rsidRPr="000C0A83">
        <w:rPr>
          <w:rFonts w:asciiTheme="minorHAnsi" w:hAnsiTheme="minorHAnsi" w:cstheme="minorHAnsi"/>
          <w:bCs/>
        </w:rPr>
        <w:t>Η βαθμολόγηση κάθε κριτηρίου αξιολόγησης κυμαίνεται από 100 βαθμούς</w:t>
      </w:r>
      <w:r>
        <w:rPr>
          <w:rFonts w:asciiTheme="minorHAnsi" w:hAnsiTheme="minorHAnsi" w:cstheme="minorHAnsi"/>
          <w:bCs/>
        </w:rPr>
        <w:t xml:space="preserve">, </w:t>
      </w:r>
      <w:r w:rsidRPr="000C0A83">
        <w:rPr>
          <w:rFonts w:asciiTheme="minorHAnsi" w:hAnsiTheme="minorHAnsi" w:cstheme="minorHAnsi"/>
          <w:bCs/>
        </w:rPr>
        <w:t>στην περίπτωση που ικανοποιούνται ακριβώς όλοι οι όροι των τεχνικών προδιαγραφών, αυξάνεται δε μέχρι τους 120 βαθμούς όταν υπερκαλύπτονται οι απαιτήσεις του συγκεκριμένου κριτηρίου</w:t>
      </w:r>
      <w:r>
        <w:rPr>
          <w:rFonts w:asciiTheme="minorHAnsi" w:hAnsiTheme="minorHAnsi" w:cstheme="minorHAnsi"/>
          <w:bCs/>
        </w:rPr>
        <w:t>.</w:t>
      </w:r>
    </w:p>
    <w:p w14:paraId="2D11BDBF" w14:textId="2AC53349" w:rsidR="00184B83" w:rsidRPr="00184B83" w:rsidRDefault="00184B83" w:rsidP="00184B83">
      <w:pPr>
        <w:ind w:left="142" w:right="-58"/>
        <w:jc w:val="both"/>
        <w:rPr>
          <w:rFonts w:asciiTheme="minorHAnsi" w:hAnsiTheme="minorHAnsi" w:cstheme="minorHAnsi"/>
          <w:bCs/>
        </w:rPr>
      </w:pPr>
      <w:r w:rsidRPr="00184B83">
        <w:rPr>
          <w:rFonts w:asciiTheme="minorHAnsi" w:hAnsiTheme="minorHAnsi" w:cstheme="minorHAnsi"/>
          <w:bCs/>
        </w:rPr>
        <w:t xml:space="preserve">Η συνολική βαθμολογία της τεχνικής προσφοράς υπολογίζεται με βάση τον παρακάτω τύπο, όπου </w:t>
      </w:r>
      <w:proofErr w:type="spellStart"/>
      <w:r w:rsidRPr="00184B83">
        <w:rPr>
          <w:rFonts w:asciiTheme="minorHAnsi" w:hAnsiTheme="minorHAnsi" w:cstheme="minorHAnsi"/>
          <w:bCs/>
        </w:rPr>
        <w:t>K</w:t>
      </w:r>
      <w:r w:rsidRPr="00184B83">
        <w:rPr>
          <w:rFonts w:asciiTheme="minorHAnsi" w:hAnsiTheme="minorHAnsi" w:cstheme="minorHAnsi"/>
          <w:bCs/>
          <w:vertAlign w:val="subscript"/>
        </w:rPr>
        <w:t>i</w:t>
      </w:r>
      <w:proofErr w:type="spellEnd"/>
      <w:r w:rsidRPr="00184B83">
        <w:rPr>
          <w:rFonts w:asciiTheme="minorHAnsi" w:hAnsiTheme="minorHAnsi" w:cstheme="minorHAnsi"/>
          <w:bCs/>
        </w:rPr>
        <w:t xml:space="preserve"> η βαθμολογία του κριτηρίου και </w:t>
      </w:r>
      <w:proofErr w:type="spellStart"/>
      <w:r w:rsidRPr="00184B83">
        <w:rPr>
          <w:rFonts w:asciiTheme="minorHAnsi" w:hAnsiTheme="minorHAnsi" w:cstheme="minorHAnsi"/>
          <w:bCs/>
        </w:rPr>
        <w:t>σ</w:t>
      </w:r>
      <w:r w:rsidRPr="00184B83">
        <w:rPr>
          <w:rFonts w:asciiTheme="minorHAnsi" w:hAnsiTheme="minorHAnsi" w:cstheme="minorHAnsi"/>
          <w:bCs/>
          <w:vertAlign w:val="subscript"/>
        </w:rPr>
        <w:t>i</w:t>
      </w:r>
      <w:proofErr w:type="spellEnd"/>
      <w:r w:rsidRPr="00184B83">
        <w:rPr>
          <w:rFonts w:asciiTheme="minorHAnsi" w:hAnsiTheme="minorHAnsi" w:cstheme="minorHAnsi"/>
          <w:bCs/>
        </w:rPr>
        <w:t xml:space="preserve"> ο αντίστοιχος συντελεστής βαρύτητας: </w:t>
      </w:r>
    </w:p>
    <w:p w14:paraId="1DCFD88D" w14:textId="49B34B33" w:rsidR="00D96D61" w:rsidRDefault="00184B83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proofErr w:type="spellStart"/>
      <w:r w:rsidRPr="00184B83">
        <w:rPr>
          <w:rFonts w:asciiTheme="minorHAnsi" w:hAnsiTheme="minorHAnsi" w:cstheme="minorHAnsi"/>
          <w:bCs/>
        </w:rPr>
        <w:t>Βi</w:t>
      </w:r>
      <w:proofErr w:type="spellEnd"/>
      <w:r w:rsidRPr="00184B83">
        <w:rPr>
          <w:rFonts w:asciiTheme="minorHAnsi" w:hAnsiTheme="minorHAnsi" w:cstheme="minorHAnsi"/>
          <w:bCs/>
        </w:rPr>
        <w:t xml:space="preserve"> = σ1 * Κ1 + σ2 * Κ2 + σ3 * Κ3 + σ4 * Κ4</w:t>
      </w:r>
    </w:p>
    <w:p w14:paraId="603F87F0" w14:textId="7E58C348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r w:rsidRPr="00D96D61">
        <w:rPr>
          <w:rFonts w:asciiTheme="minorHAnsi" w:hAnsiTheme="minorHAnsi" w:cstheme="minorHAnsi"/>
          <w:bCs/>
        </w:rPr>
        <w:t>Η κατάταξη των προσφορών για την τελική επιλογή της συμφερότερης Προσφοράς θα γίνει με βάση τον ακόλουθο τύπο:</w:t>
      </w:r>
    </w:p>
    <w:p w14:paraId="004EF19C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/>
          <w:bCs/>
          <w:lang w:val="en-US"/>
        </w:rPr>
      </w:pPr>
      <w:r w:rsidRPr="00D96D61">
        <w:rPr>
          <w:rFonts w:asciiTheme="minorHAnsi" w:hAnsiTheme="minorHAnsi" w:cstheme="minorHAnsi"/>
          <w:b/>
          <w:bCs/>
        </w:rPr>
        <w:t>Λ</w:t>
      </w:r>
      <w:proofErr w:type="spellStart"/>
      <w:r w:rsidRPr="00D96D61">
        <w:rPr>
          <w:rFonts w:asciiTheme="minorHAnsi" w:hAnsiTheme="minorHAnsi" w:cstheme="minorHAnsi"/>
          <w:b/>
          <w:bCs/>
          <w:vertAlign w:val="subscript"/>
          <w:lang w:val="en-US"/>
        </w:rPr>
        <w:t>i</w:t>
      </w:r>
      <w:proofErr w:type="spellEnd"/>
      <w:r w:rsidRPr="00D96D61">
        <w:rPr>
          <w:rFonts w:asciiTheme="minorHAnsi" w:hAnsiTheme="minorHAnsi" w:cstheme="minorHAnsi"/>
          <w:b/>
          <w:bCs/>
          <w:lang w:val="en-US"/>
        </w:rPr>
        <w:t xml:space="preserve"> = 80 * ( </w:t>
      </w:r>
      <w:r w:rsidRPr="00D96D61">
        <w:rPr>
          <w:rFonts w:asciiTheme="minorHAnsi" w:hAnsiTheme="minorHAnsi" w:cstheme="minorHAnsi"/>
          <w:b/>
          <w:bCs/>
        </w:rPr>
        <w:t>Β</w:t>
      </w:r>
      <w:proofErr w:type="spellStart"/>
      <w:r w:rsidRPr="00D96D61">
        <w:rPr>
          <w:rFonts w:asciiTheme="minorHAnsi" w:hAnsiTheme="minorHAnsi" w:cstheme="minorHAnsi"/>
          <w:b/>
          <w:bCs/>
          <w:vertAlign w:val="subscript"/>
          <w:lang w:val="en-US"/>
        </w:rPr>
        <w:t>i</w:t>
      </w:r>
      <w:proofErr w:type="spellEnd"/>
      <w:r w:rsidRPr="00D96D61">
        <w:rPr>
          <w:rFonts w:asciiTheme="minorHAnsi" w:hAnsiTheme="minorHAnsi" w:cstheme="minorHAnsi"/>
          <w:b/>
          <w:bCs/>
          <w:lang w:val="en-US"/>
        </w:rPr>
        <w:t xml:space="preserve"> / </w:t>
      </w:r>
      <w:r w:rsidRPr="00D96D61">
        <w:rPr>
          <w:rFonts w:asciiTheme="minorHAnsi" w:hAnsiTheme="minorHAnsi" w:cstheme="minorHAnsi"/>
          <w:b/>
          <w:bCs/>
        </w:rPr>
        <w:t>Β</w:t>
      </w:r>
      <w:r w:rsidRPr="00D96D61">
        <w:rPr>
          <w:rFonts w:asciiTheme="minorHAnsi" w:hAnsiTheme="minorHAnsi" w:cstheme="minorHAnsi"/>
          <w:b/>
          <w:bCs/>
          <w:vertAlign w:val="subscript"/>
          <w:lang w:val="en-US"/>
        </w:rPr>
        <w:t>max</w:t>
      </w:r>
      <w:r w:rsidRPr="00D96D61">
        <w:rPr>
          <w:rFonts w:asciiTheme="minorHAnsi" w:hAnsiTheme="minorHAnsi" w:cstheme="minorHAnsi"/>
          <w:b/>
          <w:bCs/>
          <w:lang w:val="en-US"/>
        </w:rPr>
        <w:t xml:space="preserve"> ) + 20 * (</w:t>
      </w:r>
      <w:proofErr w:type="spellStart"/>
      <w:r w:rsidRPr="00D96D61">
        <w:rPr>
          <w:rFonts w:asciiTheme="minorHAnsi" w:hAnsiTheme="minorHAnsi" w:cstheme="minorHAnsi"/>
          <w:b/>
          <w:bCs/>
          <w:lang w:val="en-US"/>
        </w:rPr>
        <w:t>K</w:t>
      </w:r>
      <w:r w:rsidRPr="00D96D61">
        <w:rPr>
          <w:rFonts w:asciiTheme="minorHAnsi" w:hAnsiTheme="minorHAnsi" w:cstheme="minorHAnsi"/>
          <w:b/>
          <w:bCs/>
          <w:vertAlign w:val="subscript"/>
          <w:lang w:val="en-US"/>
        </w:rPr>
        <w:t>min</w:t>
      </w:r>
      <w:proofErr w:type="spellEnd"/>
      <w:r w:rsidRPr="00D96D61">
        <w:rPr>
          <w:rFonts w:asciiTheme="minorHAnsi" w:hAnsiTheme="minorHAnsi" w:cstheme="minorHAnsi"/>
          <w:b/>
          <w:bCs/>
          <w:lang w:val="en-US"/>
        </w:rPr>
        <w:t>/K</w:t>
      </w:r>
      <w:r w:rsidRPr="00D96D61">
        <w:rPr>
          <w:rFonts w:asciiTheme="minorHAnsi" w:hAnsiTheme="minorHAnsi" w:cstheme="minorHAnsi"/>
          <w:b/>
          <w:bCs/>
          <w:vertAlign w:val="subscript"/>
          <w:lang w:val="en-US"/>
        </w:rPr>
        <w:t>i</w:t>
      </w:r>
      <w:r w:rsidRPr="00D96D61">
        <w:rPr>
          <w:rFonts w:asciiTheme="minorHAnsi" w:hAnsiTheme="minorHAnsi" w:cstheme="minorHAnsi"/>
          <w:b/>
          <w:bCs/>
          <w:lang w:val="en-US"/>
        </w:rPr>
        <w:t>)</w:t>
      </w:r>
    </w:p>
    <w:p w14:paraId="70D3674F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r w:rsidRPr="00D96D61">
        <w:rPr>
          <w:rFonts w:asciiTheme="minorHAnsi" w:hAnsiTheme="minorHAnsi" w:cstheme="minorHAnsi"/>
          <w:bCs/>
        </w:rPr>
        <w:t xml:space="preserve">όπου: </w:t>
      </w:r>
    </w:p>
    <w:p w14:paraId="792F3B3B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proofErr w:type="spellStart"/>
      <w:r w:rsidRPr="00D96D61">
        <w:rPr>
          <w:rFonts w:asciiTheme="minorHAnsi" w:hAnsiTheme="minorHAnsi" w:cstheme="minorHAnsi"/>
          <w:bCs/>
        </w:rPr>
        <w:t>Β</w:t>
      </w:r>
      <w:r w:rsidRPr="00D96D61">
        <w:rPr>
          <w:rFonts w:asciiTheme="minorHAnsi" w:hAnsiTheme="minorHAnsi" w:cstheme="minorHAnsi"/>
          <w:bCs/>
          <w:vertAlign w:val="subscript"/>
        </w:rPr>
        <w:t>max</w:t>
      </w:r>
      <w:proofErr w:type="spellEnd"/>
      <w:r w:rsidRPr="00D96D61">
        <w:rPr>
          <w:rFonts w:asciiTheme="minorHAnsi" w:hAnsiTheme="minorHAnsi" w:cstheme="minorHAnsi"/>
          <w:bCs/>
        </w:rPr>
        <w:t xml:space="preserve"> </w:t>
      </w:r>
      <w:r w:rsidRPr="00D96D61">
        <w:rPr>
          <w:rFonts w:asciiTheme="minorHAnsi" w:hAnsiTheme="minorHAnsi" w:cstheme="minorHAnsi"/>
          <w:bCs/>
        </w:rPr>
        <w:tab/>
        <w:t xml:space="preserve">η συνολική βαθμολογία που έλαβε η καλύτερη Τεχνική Προσφορά </w:t>
      </w:r>
    </w:p>
    <w:p w14:paraId="24003840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proofErr w:type="spellStart"/>
      <w:r w:rsidRPr="00D96D61">
        <w:rPr>
          <w:rFonts w:asciiTheme="minorHAnsi" w:hAnsiTheme="minorHAnsi" w:cstheme="minorHAnsi"/>
          <w:bCs/>
        </w:rPr>
        <w:t>Β</w:t>
      </w:r>
      <w:r w:rsidRPr="00D96D61">
        <w:rPr>
          <w:rFonts w:asciiTheme="minorHAnsi" w:hAnsiTheme="minorHAnsi" w:cstheme="minorHAnsi"/>
          <w:bCs/>
          <w:vertAlign w:val="subscript"/>
        </w:rPr>
        <w:t>i</w:t>
      </w:r>
      <w:proofErr w:type="spellEnd"/>
      <w:r w:rsidRPr="00D96D61">
        <w:rPr>
          <w:rFonts w:asciiTheme="minorHAnsi" w:hAnsiTheme="minorHAnsi" w:cstheme="minorHAnsi"/>
          <w:bCs/>
        </w:rPr>
        <w:tab/>
        <w:t>η συνολική βαθμολογία της Τεχνικής Προσφοράς i</w:t>
      </w:r>
    </w:p>
    <w:p w14:paraId="377AC5CB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proofErr w:type="spellStart"/>
      <w:r w:rsidRPr="00D96D61">
        <w:rPr>
          <w:rFonts w:asciiTheme="minorHAnsi" w:hAnsiTheme="minorHAnsi" w:cstheme="minorHAnsi"/>
          <w:bCs/>
        </w:rPr>
        <w:t>K</w:t>
      </w:r>
      <w:r w:rsidRPr="00D96D61">
        <w:rPr>
          <w:rFonts w:asciiTheme="minorHAnsi" w:hAnsiTheme="minorHAnsi" w:cstheme="minorHAnsi"/>
          <w:bCs/>
          <w:vertAlign w:val="subscript"/>
        </w:rPr>
        <w:t>min</w:t>
      </w:r>
      <w:proofErr w:type="spellEnd"/>
      <w:r w:rsidRPr="00D96D61">
        <w:rPr>
          <w:rFonts w:asciiTheme="minorHAnsi" w:hAnsiTheme="minorHAnsi" w:cstheme="minorHAnsi"/>
          <w:bCs/>
        </w:rPr>
        <w:t xml:space="preserve"> </w:t>
      </w:r>
      <w:r w:rsidRPr="00D96D61">
        <w:rPr>
          <w:rFonts w:asciiTheme="minorHAnsi" w:hAnsiTheme="minorHAnsi" w:cstheme="minorHAnsi"/>
          <w:bCs/>
        </w:rPr>
        <w:tab/>
        <w:t xml:space="preserve">το συνολικό συγκριτικό κόστος της Προσφοράς με τη μικρότερη τιμή </w:t>
      </w:r>
    </w:p>
    <w:p w14:paraId="7C02CEB7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proofErr w:type="spellStart"/>
      <w:r w:rsidRPr="00D96D61">
        <w:rPr>
          <w:rFonts w:asciiTheme="minorHAnsi" w:hAnsiTheme="minorHAnsi" w:cstheme="minorHAnsi"/>
          <w:bCs/>
        </w:rPr>
        <w:t>Κ</w:t>
      </w:r>
      <w:r w:rsidRPr="00D96D61">
        <w:rPr>
          <w:rFonts w:asciiTheme="minorHAnsi" w:hAnsiTheme="minorHAnsi" w:cstheme="minorHAnsi"/>
          <w:bCs/>
          <w:vertAlign w:val="subscript"/>
        </w:rPr>
        <w:t>i</w:t>
      </w:r>
      <w:proofErr w:type="spellEnd"/>
      <w:r w:rsidRPr="00D96D61">
        <w:rPr>
          <w:rFonts w:asciiTheme="minorHAnsi" w:hAnsiTheme="minorHAnsi" w:cstheme="minorHAnsi"/>
          <w:bCs/>
        </w:rPr>
        <w:tab/>
        <w:t xml:space="preserve">το συνολικό συγκριτικό κόστος της Προσφοράς i </w:t>
      </w:r>
    </w:p>
    <w:p w14:paraId="2234673F" w14:textId="3498429C" w:rsidR="00184B83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proofErr w:type="spellStart"/>
      <w:r w:rsidRPr="00D96D61">
        <w:rPr>
          <w:rFonts w:asciiTheme="minorHAnsi" w:hAnsiTheme="minorHAnsi" w:cstheme="minorHAnsi"/>
          <w:bCs/>
        </w:rPr>
        <w:t>Λ</w:t>
      </w:r>
      <w:r w:rsidRPr="00D96D61">
        <w:rPr>
          <w:rFonts w:asciiTheme="minorHAnsi" w:hAnsiTheme="minorHAnsi" w:cstheme="minorHAnsi"/>
          <w:bCs/>
          <w:vertAlign w:val="subscript"/>
        </w:rPr>
        <w:t>i</w:t>
      </w:r>
      <w:proofErr w:type="spellEnd"/>
      <w:r w:rsidRPr="00D96D61">
        <w:rPr>
          <w:rFonts w:asciiTheme="minorHAnsi" w:hAnsiTheme="minorHAnsi" w:cstheme="minorHAnsi"/>
          <w:bCs/>
        </w:rPr>
        <w:tab/>
        <w:t>το οποίο στρογγυλοποιείται στα 2 δεκαδικά ψηφία</w:t>
      </w:r>
    </w:p>
    <w:p w14:paraId="6570B3C9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u w:val="single"/>
        </w:rPr>
      </w:pPr>
      <w:bookmarkStart w:id="5" w:name="_Toc9049526"/>
      <w:bookmarkStart w:id="6" w:name="_Toc9050798"/>
      <w:bookmarkStart w:id="7" w:name="_Toc16061711"/>
      <w:bookmarkStart w:id="8" w:name="_Toc25743321"/>
      <w:bookmarkStart w:id="9" w:name="_Toc26592535"/>
      <w:bookmarkStart w:id="10" w:name="_Toc43634791"/>
      <w:bookmarkStart w:id="11" w:name="_Toc44821171"/>
      <w:bookmarkStart w:id="12" w:name="_Toc48552963"/>
      <w:bookmarkStart w:id="13" w:name="_Toc49074409"/>
      <w:bookmarkStart w:id="14" w:name="_Toc286055470"/>
      <w:r w:rsidRPr="00D96D61">
        <w:rPr>
          <w:rFonts w:asciiTheme="minorHAnsi" w:hAnsiTheme="minorHAnsi" w:cstheme="minorHAnsi"/>
          <w:u w:val="single"/>
        </w:rPr>
        <w:t>Διαμόρφωση συγκριτικού κόστους Προσφοράς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FAE1D28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r w:rsidRPr="00D96D61">
        <w:rPr>
          <w:rFonts w:asciiTheme="minorHAnsi" w:hAnsiTheme="minorHAnsi" w:cstheme="minorHAnsi"/>
          <w:bCs/>
        </w:rPr>
        <w:t xml:space="preserve">Το συγκριτικό κόστος Κ κάθε Προσφοράς είναι το συνολικό κόστος υλοποίησης του έργου, χωρίς ΦΠΑ </w:t>
      </w:r>
    </w:p>
    <w:p w14:paraId="45A15A07" w14:textId="77777777" w:rsidR="00D96D61" w:rsidRPr="00D96D61" w:rsidRDefault="00D96D61" w:rsidP="00D96D61">
      <w:pPr>
        <w:ind w:left="142" w:right="-58"/>
        <w:jc w:val="both"/>
        <w:rPr>
          <w:rFonts w:asciiTheme="minorHAnsi" w:hAnsiTheme="minorHAnsi" w:cstheme="minorHAnsi"/>
          <w:bCs/>
        </w:rPr>
      </w:pPr>
      <w:r w:rsidRPr="00D96D61">
        <w:rPr>
          <w:rFonts w:asciiTheme="minorHAnsi" w:hAnsiTheme="minorHAnsi" w:cstheme="minorHAnsi"/>
          <w:bCs/>
        </w:rPr>
        <w:t>Επικρατέστερη είναι η Προσφορά με το μεγαλύτερο Λ.</w:t>
      </w:r>
    </w:p>
    <w:p w14:paraId="6D5C741C" w14:textId="5B6E4CCD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3</w:t>
      </w:r>
      <w:r w:rsidRPr="00D50DE6">
        <w:rPr>
          <w:rFonts w:asciiTheme="minorHAnsi" w:hAnsiTheme="minorHAnsi" w:cstheme="minorHAnsi"/>
          <w:b/>
          <w:bCs/>
        </w:rPr>
        <w:t xml:space="preserve">. Διάρκεια </w:t>
      </w:r>
      <w:r w:rsidR="00184B83">
        <w:rPr>
          <w:rFonts w:asciiTheme="minorHAnsi" w:hAnsiTheme="minorHAnsi" w:cstheme="minorHAnsi"/>
          <w:b/>
          <w:bCs/>
        </w:rPr>
        <w:t>Σύμβασης</w:t>
      </w:r>
      <w:r w:rsidRPr="00D50DE6">
        <w:rPr>
          <w:rFonts w:asciiTheme="minorHAnsi" w:hAnsiTheme="minorHAnsi" w:cstheme="minorHAnsi"/>
          <w:b/>
          <w:bCs/>
        </w:rPr>
        <w:t>:</w:t>
      </w:r>
      <w:r w:rsidRPr="00D50DE6">
        <w:rPr>
          <w:rFonts w:asciiTheme="minorHAnsi" w:hAnsiTheme="minorHAnsi" w:cstheme="minorHAnsi"/>
          <w:bCs/>
        </w:rPr>
        <w:t xml:space="preserve"> Δύο (2) έτη</w:t>
      </w:r>
      <w:r w:rsidR="000C0A83">
        <w:rPr>
          <w:rFonts w:asciiTheme="minorHAnsi" w:hAnsiTheme="minorHAnsi" w:cstheme="minorHAnsi"/>
          <w:bCs/>
        </w:rPr>
        <w:t>.</w:t>
      </w:r>
      <w:r w:rsidRPr="00D50DE6">
        <w:rPr>
          <w:rFonts w:asciiTheme="minorHAnsi" w:hAnsiTheme="minorHAnsi" w:cstheme="minorHAnsi"/>
          <w:bCs/>
        </w:rPr>
        <w:t xml:space="preserve"> </w:t>
      </w:r>
    </w:p>
    <w:p w14:paraId="259D59AE" w14:textId="779743FA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4</w:t>
      </w:r>
      <w:r w:rsidRPr="00D50DE6">
        <w:rPr>
          <w:rFonts w:asciiTheme="minorHAnsi" w:hAnsiTheme="minorHAnsi" w:cstheme="minorHAnsi"/>
          <w:b/>
          <w:bCs/>
        </w:rPr>
        <w:t>. Χρονοδιάγραμμα Σύμβασης:</w:t>
      </w:r>
      <w:r w:rsidRPr="00D50DE6">
        <w:rPr>
          <w:rFonts w:asciiTheme="minorHAnsi" w:hAnsiTheme="minorHAnsi" w:cstheme="minorHAnsi"/>
          <w:bCs/>
        </w:rPr>
        <w:t xml:space="preserve"> </w:t>
      </w:r>
      <w:r w:rsidR="00D96D61">
        <w:rPr>
          <w:rFonts w:asciiTheme="minorHAnsi" w:hAnsiTheme="minorHAnsi" w:cstheme="minorHAnsi"/>
          <w:bCs/>
        </w:rPr>
        <w:t xml:space="preserve">Αναλυτική παρουσίαση του χρονοδιαγράμματος της σύμβασης και των παραδοτέων </w:t>
      </w:r>
      <w:r w:rsidR="004831F0">
        <w:rPr>
          <w:rFonts w:asciiTheme="minorHAnsi" w:hAnsiTheme="minorHAnsi" w:cstheme="minorHAnsi"/>
          <w:bCs/>
        </w:rPr>
        <w:t xml:space="preserve">αυτής </w:t>
      </w:r>
      <w:r w:rsidR="00D96D61">
        <w:rPr>
          <w:rFonts w:asciiTheme="minorHAnsi" w:hAnsiTheme="minorHAnsi" w:cstheme="minorHAnsi"/>
          <w:bCs/>
        </w:rPr>
        <w:t xml:space="preserve">γίνεται στην παράγραφο 7.1.6. του Παραρτήματος Α του τεύχους της διακήρυξης.  </w:t>
      </w:r>
      <w:r w:rsidRPr="00D50DE6">
        <w:rPr>
          <w:rFonts w:asciiTheme="minorHAnsi" w:hAnsiTheme="minorHAnsi" w:cstheme="minorHAnsi"/>
          <w:bCs/>
        </w:rPr>
        <w:t xml:space="preserve"> </w:t>
      </w:r>
    </w:p>
    <w:p w14:paraId="20863324" w14:textId="0592F89C" w:rsidR="00D50DE6" w:rsidRP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5</w:t>
      </w:r>
      <w:r w:rsidRPr="00D50DE6">
        <w:rPr>
          <w:rFonts w:asciiTheme="minorHAnsi" w:hAnsiTheme="minorHAnsi" w:cstheme="minorHAnsi"/>
          <w:b/>
          <w:bCs/>
        </w:rPr>
        <w:t>. Δικαίωμα συμμετοχής:</w:t>
      </w:r>
      <w:r w:rsidRPr="00D50DE6">
        <w:rPr>
          <w:rFonts w:asciiTheme="minorHAnsi" w:hAnsiTheme="minorHAnsi" w:cstheme="minorHAnsi"/>
          <w:bCs/>
        </w:rPr>
        <w:t xml:space="preserve"> Φυσικά πρόσωπα, νομικά πρόσωπα, ενώσεις</w:t>
      </w:r>
      <w:r w:rsidR="00D96D61">
        <w:rPr>
          <w:rFonts w:asciiTheme="minorHAnsi" w:hAnsiTheme="minorHAnsi" w:cstheme="minorHAnsi"/>
          <w:bCs/>
        </w:rPr>
        <w:t xml:space="preserve"> οικονομικών φορέων</w:t>
      </w:r>
      <w:r w:rsidRPr="00D50DE6">
        <w:rPr>
          <w:rFonts w:asciiTheme="minorHAnsi" w:hAnsiTheme="minorHAnsi" w:cstheme="minorHAnsi"/>
          <w:bCs/>
        </w:rPr>
        <w:t xml:space="preserve">. </w:t>
      </w:r>
    </w:p>
    <w:p w14:paraId="5764B821" w14:textId="39720431" w:rsidR="00D50DE6" w:rsidRDefault="00D50DE6" w:rsidP="00D50DE6">
      <w:pPr>
        <w:ind w:left="142" w:right="-58"/>
        <w:jc w:val="both"/>
        <w:rPr>
          <w:rFonts w:asciiTheme="minorHAnsi" w:hAnsiTheme="minorHAnsi" w:cstheme="minorHAnsi"/>
          <w:bCs/>
        </w:rPr>
      </w:pPr>
      <w:r w:rsidRPr="00D50DE6"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6</w:t>
      </w:r>
      <w:r w:rsidRPr="00D50DE6">
        <w:rPr>
          <w:rFonts w:asciiTheme="minorHAnsi" w:hAnsiTheme="minorHAnsi" w:cstheme="minorHAnsi"/>
          <w:b/>
          <w:bCs/>
        </w:rPr>
        <w:t>. Εγγυήσεις συμμετοχής:</w:t>
      </w:r>
      <w:r w:rsidRPr="00D50DE6">
        <w:rPr>
          <w:rFonts w:asciiTheme="minorHAnsi" w:hAnsiTheme="minorHAnsi" w:cstheme="minorHAnsi"/>
          <w:bCs/>
        </w:rPr>
        <w:t xml:space="preserve"> </w:t>
      </w:r>
      <w:r w:rsidR="00D96D61">
        <w:rPr>
          <w:rFonts w:asciiTheme="minorHAnsi" w:hAnsiTheme="minorHAnsi" w:cstheme="minorHAnsi"/>
          <w:bCs/>
        </w:rPr>
        <w:t xml:space="preserve">Απαιτείται εγγύηση συμμετοχής ύψους δέκα έξι χιλιάδων ευρώ (16.000,00€) η οποία πρέπει να ισχύει για τουλάχιστον τριάντα (30) ημέρες μετά την λήξη του χρόνου ισχύος της προσφοράς των υποψήφιων οικονομικών φορέων. </w:t>
      </w:r>
    </w:p>
    <w:p w14:paraId="6ACEE4AF" w14:textId="34EC8E3C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lastRenderedPageBreak/>
        <w:t>2</w:t>
      </w:r>
      <w:r w:rsidR="004A57CA">
        <w:rPr>
          <w:rFonts w:asciiTheme="minorHAnsi" w:hAnsiTheme="minorHAnsi" w:cstheme="minorHAnsi"/>
          <w:b/>
          <w:bCs/>
        </w:rPr>
        <w:t>7</w:t>
      </w:r>
      <w:r w:rsidRPr="005A4803">
        <w:rPr>
          <w:rFonts w:asciiTheme="minorHAnsi" w:hAnsiTheme="minorHAnsi" w:cstheme="minorHAnsi"/>
          <w:b/>
          <w:bCs/>
        </w:rPr>
        <w:t>. Λόγοι αποκλεισμού:</w:t>
      </w:r>
      <w:r w:rsidRPr="005A4803">
        <w:rPr>
          <w:rFonts w:asciiTheme="minorHAnsi" w:hAnsiTheme="minorHAnsi" w:cstheme="minorHAnsi"/>
          <w:bCs/>
        </w:rPr>
        <w:t xml:space="preserve"> Τέλεση ποινικών αδικημάτων της παρ. 1 του άρθρου 73 του ν. 4412/2016, αθέτηση υποχρεώσεων καταβολής φόρων, εισφορών κοινωνικής ασφάλισης και παραβάσεις εργατικής νομοθεσίας σύμφωνα με την παρ. 2 του άρθρου 73 του ν. 4412/2016, οικονομικοί φορείς που τελούν σε μία από τις καταστάσεις που περιγράφονται στην παρ. 4 του άρθρου 73 του ν. 4412/2016,</w:t>
      </w:r>
      <w:r>
        <w:rPr>
          <w:rFonts w:asciiTheme="minorHAnsi" w:hAnsiTheme="minorHAnsi" w:cstheme="minorHAnsi"/>
          <w:bCs/>
        </w:rPr>
        <w:t xml:space="preserve"> </w:t>
      </w:r>
      <w:r w:rsidRPr="005A4803">
        <w:rPr>
          <w:rFonts w:asciiTheme="minorHAnsi" w:hAnsiTheme="minorHAnsi" w:cstheme="minorHAnsi"/>
          <w:bCs/>
        </w:rPr>
        <w:t xml:space="preserve">και περιπτώσεις κατά τις οποίες έχει επιβληθεί στον οικονομικό φορέα ποινή αποκλεισμού από τη συμμετοχή σε διαδικασίες σύναψης δημοσίων συμβάσεων σύμφωνα με το άρθρο 74 του ν. 4412/2016. </w:t>
      </w:r>
    </w:p>
    <w:p w14:paraId="1E2802FD" w14:textId="50B30460" w:rsidR="005A4803" w:rsidRPr="005A4803" w:rsidRDefault="004831F0" w:rsidP="005A4803">
      <w:pPr>
        <w:ind w:left="142" w:right="-5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8</w:t>
      </w:r>
      <w:r w:rsidR="005A4803" w:rsidRPr="005A4803">
        <w:rPr>
          <w:rFonts w:asciiTheme="minorHAnsi" w:hAnsiTheme="minorHAnsi" w:cstheme="minorHAnsi"/>
          <w:b/>
          <w:bCs/>
        </w:rPr>
        <w:t xml:space="preserve">. Κριτήρια Επιλογής: </w:t>
      </w:r>
    </w:p>
    <w:p w14:paraId="00076FAB" w14:textId="262B4362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Α)</w:t>
      </w:r>
      <w:r w:rsidRPr="005A4803">
        <w:rPr>
          <w:rFonts w:asciiTheme="minorHAnsi" w:hAnsiTheme="minorHAnsi" w:cstheme="minorHAnsi"/>
          <w:bCs/>
        </w:rPr>
        <w:t xml:space="preserve">Άσκηση </w:t>
      </w:r>
      <w:r w:rsidR="009E6DB0">
        <w:rPr>
          <w:rFonts w:asciiTheme="minorHAnsi" w:hAnsiTheme="minorHAnsi" w:cstheme="minorHAnsi"/>
          <w:bCs/>
        </w:rPr>
        <w:t xml:space="preserve">επαγγελματικής </w:t>
      </w:r>
      <w:r w:rsidRPr="005A4803">
        <w:rPr>
          <w:rFonts w:asciiTheme="minorHAnsi" w:hAnsiTheme="minorHAnsi" w:cstheme="minorHAnsi"/>
          <w:bCs/>
        </w:rPr>
        <w:t>δραστηριότητα</w:t>
      </w:r>
      <w:r w:rsidR="009E6DB0">
        <w:rPr>
          <w:rFonts w:asciiTheme="minorHAnsi" w:hAnsiTheme="minorHAnsi" w:cstheme="minorHAnsi"/>
          <w:bCs/>
        </w:rPr>
        <w:t>ς</w:t>
      </w:r>
      <w:r w:rsidRPr="005A4803">
        <w:rPr>
          <w:rFonts w:asciiTheme="minorHAnsi" w:hAnsiTheme="minorHAnsi" w:cstheme="minorHAnsi"/>
          <w:bCs/>
        </w:rPr>
        <w:t xml:space="preserve"> συναφή με το αντικείμενο της </w:t>
      </w:r>
      <w:r w:rsidR="009E6DB0">
        <w:rPr>
          <w:rFonts w:asciiTheme="minorHAnsi" w:hAnsiTheme="minorHAnsi" w:cstheme="minorHAnsi"/>
          <w:bCs/>
        </w:rPr>
        <w:t>παρούσας σύμβασης.</w:t>
      </w:r>
      <w:r w:rsidRPr="005A4803">
        <w:rPr>
          <w:rFonts w:asciiTheme="minorHAnsi" w:hAnsiTheme="minorHAnsi" w:cstheme="minorHAnsi"/>
          <w:bCs/>
        </w:rPr>
        <w:t xml:space="preserve"> </w:t>
      </w:r>
    </w:p>
    <w:p w14:paraId="385398BC" w14:textId="747FB753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Β)</w:t>
      </w:r>
      <w:r w:rsidRPr="005A4803">
        <w:rPr>
          <w:rFonts w:asciiTheme="minorHAnsi" w:hAnsiTheme="minorHAnsi" w:cstheme="minorHAnsi"/>
          <w:bCs/>
        </w:rPr>
        <w:t xml:space="preserve"> Οικονομική και χρηματοοικονομική επάρκεια η οποία συνίσταται</w:t>
      </w:r>
      <w:r w:rsidR="009E6DB0">
        <w:rPr>
          <w:rFonts w:asciiTheme="minorHAnsi" w:hAnsiTheme="minorHAnsi" w:cstheme="minorHAnsi"/>
          <w:bCs/>
        </w:rPr>
        <w:t xml:space="preserve"> σε</w:t>
      </w:r>
      <w:r w:rsidR="009E6DB0" w:rsidRPr="009E6DB0">
        <w:rPr>
          <w:rFonts w:asciiTheme="minorHAnsi" w:hAnsiTheme="minorHAnsi" w:cstheme="minorHAnsi"/>
          <w:bCs/>
        </w:rPr>
        <w:t xml:space="preserve"> </w:t>
      </w:r>
      <w:r w:rsidR="009E6DB0" w:rsidRPr="009E6DB0">
        <w:rPr>
          <w:rFonts w:asciiTheme="minorHAnsi" w:hAnsiTheme="minorHAnsi" w:cstheme="minorHAnsi"/>
          <w:b/>
          <w:bCs/>
        </w:rPr>
        <w:t>γενικό ετήσιο κύκλο εργασιών</w:t>
      </w:r>
      <w:r w:rsidR="009E6DB0" w:rsidRPr="009E6DB0">
        <w:rPr>
          <w:rFonts w:asciiTheme="minorHAnsi" w:hAnsiTheme="minorHAnsi" w:cstheme="minorHAnsi"/>
          <w:bCs/>
        </w:rPr>
        <w:t xml:space="preserve"> για τα έτη 2019, 2018 και 2017 ή, τις οικονομικές χρήσεις κατά τις οποίες ο </w:t>
      </w:r>
      <w:r w:rsidR="00E737C5">
        <w:rPr>
          <w:rFonts w:asciiTheme="minorHAnsi" w:hAnsiTheme="minorHAnsi" w:cstheme="minorHAnsi"/>
          <w:bCs/>
        </w:rPr>
        <w:t xml:space="preserve">υποψήφιος </w:t>
      </w:r>
      <w:r w:rsidR="009E6DB0" w:rsidRPr="009E6DB0">
        <w:rPr>
          <w:rFonts w:asciiTheme="minorHAnsi" w:hAnsiTheme="minorHAnsi" w:cstheme="minorHAnsi"/>
          <w:bCs/>
        </w:rPr>
        <w:t xml:space="preserve">οικονομικός φορέας δραστηριοποιείται, αν είναι λιγότερες από τρεις συνολικά, </w:t>
      </w:r>
      <w:r w:rsidR="009E6DB0" w:rsidRPr="009E6DB0">
        <w:rPr>
          <w:rFonts w:asciiTheme="minorHAnsi" w:hAnsiTheme="minorHAnsi" w:cstheme="minorHAnsi"/>
          <w:b/>
          <w:bCs/>
        </w:rPr>
        <w:t>ίσο ή μεγαλύτερο</w:t>
      </w:r>
      <w:r w:rsidR="00B92A1C">
        <w:rPr>
          <w:rFonts w:asciiTheme="minorHAnsi" w:hAnsiTheme="minorHAnsi" w:cstheme="minorHAnsi"/>
          <w:b/>
          <w:bCs/>
        </w:rPr>
        <w:t xml:space="preserve">, </w:t>
      </w:r>
      <w:r w:rsidR="00B92A1C" w:rsidRPr="00B92A1C">
        <w:rPr>
          <w:rFonts w:asciiTheme="minorHAnsi" w:hAnsiTheme="minorHAnsi" w:cstheme="minorHAnsi"/>
          <w:b/>
          <w:bCs/>
        </w:rPr>
        <w:t>για κάθε έτος</w:t>
      </w:r>
      <w:r w:rsidR="00B92A1C">
        <w:rPr>
          <w:rFonts w:asciiTheme="minorHAnsi" w:hAnsiTheme="minorHAnsi" w:cstheme="minorHAnsi"/>
          <w:b/>
          <w:bCs/>
        </w:rPr>
        <w:t xml:space="preserve">, </w:t>
      </w:r>
      <w:r w:rsidR="009E6DB0" w:rsidRPr="009E6DB0">
        <w:rPr>
          <w:rFonts w:asciiTheme="minorHAnsi" w:hAnsiTheme="minorHAnsi" w:cstheme="minorHAnsi"/>
          <w:b/>
          <w:bCs/>
        </w:rPr>
        <w:t>από το εκατό επί τοις εκατό (100%)</w:t>
      </w:r>
      <w:r w:rsidR="009E6DB0" w:rsidRPr="009E6DB0">
        <w:rPr>
          <w:rFonts w:asciiTheme="minorHAnsi" w:hAnsiTheme="minorHAnsi" w:cstheme="minorHAnsi"/>
          <w:bCs/>
        </w:rPr>
        <w:t xml:space="preserve"> του προϋπολογισμού της υπό ανάθεση υπηρεσίας, μη συμπεριλαμβανομένου του ΦΠΑ</w:t>
      </w:r>
      <w:r w:rsidR="00B92A1C">
        <w:rPr>
          <w:rFonts w:asciiTheme="minorHAnsi" w:hAnsiTheme="minorHAnsi" w:cstheme="minorHAnsi"/>
          <w:bCs/>
        </w:rPr>
        <w:t>.</w:t>
      </w:r>
      <w:r w:rsidR="009E6DB0" w:rsidRPr="009E6DB0">
        <w:rPr>
          <w:rFonts w:asciiTheme="minorHAnsi" w:hAnsiTheme="minorHAnsi" w:cstheme="minorHAnsi"/>
          <w:bCs/>
        </w:rPr>
        <w:t xml:space="preserve"> </w:t>
      </w:r>
    </w:p>
    <w:p w14:paraId="04CC0B06" w14:textId="77777777" w:rsidR="00E737C5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Γ)</w:t>
      </w:r>
      <w:r w:rsidRPr="005A4803">
        <w:rPr>
          <w:rFonts w:asciiTheme="minorHAnsi" w:hAnsiTheme="minorHAnsi" w:cstheme="minorHAnsi"/>
          <w:bCs/>
        </w:rPr>
        <w:t xml:space="preserve"> Τεχνική και Επαγγελματική Ικανότητα </w:t>
      </w:r>
      <w:r w:rsidR="00E737C5">
        <w:rPr>
          <w:rFonts w:asciiTheme="minorHAnsi" w:hAnsiTheme="minorHAnsi" w:cstheme="minorHAnsi"/>
          <w:bCs/>
        </w:rPr>
        <w:t xml:space="preserve">η οποία συνίσταται στο </w:t>
      </w:r>
    </w:p>
    <w:p w14:paraId="04AAC03D" w14:textId="6CF98C62" w:rsidR="00E737C5" w:rsidRPr="00E737C5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Γ1) </w:t>
      </w:r>
      <w:r w:rsidRPr="00E737C5">
        <w:rPr>
          <w:rFonts w:asciiTheme="minorHAnsi" w:hAnsiTheme="minorHAnsi" w:cstheme="minorHAnsi"/>
        </w:rPr>
        <w:t>να</w:t>
      </w:r>
      <w:r>
        <w:rPr>
          <w:rFonts w:asciiTheme="minorHAnsi" w:hAnsiTheme="minorHAnsi" w:cstheme="minorHAnsi"/>
          <w:b/>
          <w:bCs/>
        </w:rPr>
        <w:t xml:space="preserve"> </w:t>
      </w:r>
      <w:r w:rsidRPr="00E737C5">
        <w:rPr>
          <w:rFonts w:asciiTheme="minorHAnsi" w:hAnsiTheme="minorHAnsi" w:cstheme="minorHAnsi"/>
          <w:bCs/>
        </w:rPr>
        <w:t xml:space="preserve">έχουν </w:t>
      </w:r>
      <w:r>
        <w:rPr>
          <w:rFonts w:asciiTheme="minorHAnsi" w:hAnsiTheme="minorHAnsi" w:cstheme="minorHAnsi"/>
          <w:bCs/>
        </w:rPr>
        <w:t xml:space="preserve">οι υποψήφιοι οικονομικοί φορείς </w:t>
      </w:r>
      <w:r w:rsidRPr="00E737C5">
        <w:rPr>
          <w:rFonts w:asciiTheme="minorHAnsi" w:hAnsiTheme="minorHAnsi" w:cstheme="minorHAnsi"/>
          <w:bCs/>
        </w:rPr>
        <w:t xml:space="preserve">παραδοτέα ή υπηρεσίες, </w:t>
      </w:r>
      <w:r w:rsidRPr="00E737C5">
        <w:rPr>
          <w:rFonts w:asciiTheme="minorHAnsi" w:hAnsiTheme="minorHAnsi" w:cstheme="minorHAnsi"/>
          <w:b/>
          <w:bCs/>
        </w:rPr>
        <w:t>σε μία ή περισσότερες συμβάσεις</w:t>
      </w:r>
      <w:r w:rsidRPr="00E737C5">
        <w:rPr>
          <w:rFonts w:asciiTheme="minorHAnsi" w:hAnsiTheme="minorHAnsi" w:cstheme="minorHAnsi"/>
          <w:bCs/>
        </w:rPr>
        <w:t xml:space="preserve">,  κατά τα τελευταία </w:t>
      </w:r>
      <w:r w:rsidRPr="00E737C5">
        <w:rPr>
          <w:rFonts w:asciiTheme="minorHAnsi" w:hAnsiTheme="minorHAnsi" w:cstheme="minorHAnsi"/>
          <w:b/>
          <w:bCs/>
        </w:rPr>
        <w:t>τρία (3) έτη</w:t>
      </w:r>
      <w:r w:rsidRPr="00E737C5">
        <w:rPr>
          <w:rFonts w:asciiTheme="minorHAnsi" w:hAnsiTheme="minorHAnsi" w:cstheme="minorHAnsi"/>
          <w:bCs/>
        </w:rPr>
        <w:t xml:space="preserve"> που να περιλαμβάνουν:</w:t>
      </w:r>
    </w:p>
    <w:p w14:paraId="2A507412" w14:textId="77777777" w:rsidR="00E737C5" w:rsidRPr="00E737C5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 w:rsidRPr="00E737C5">
        <w:rPr>
          <w:rFonts w:asciiTheme="minorHAnsi" w:hAnsiTheme="minorHAnsi" w:cstheme="minorHAnsi"/>
          <w:bCs/>
        </w:rPr>
        <w:t>1. Υλοποίηση ή υποστήριξη διαδικασιών ηλεκτρονικών δημοσίων προμηθειών</w:t>
      </w:r>
    </w:p>
    <w:p w14:paraId="6B818FEF" w14:textId="77777777" w:rsidR="00E737C5" w:rsidRPr="00E737C5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 w:rsidRPr="00E737C5">
        <w:rPr>
          <w:rFonts w:asciiTheme="minorHAnsi" w:hAnsiTheme="minorHAnsi" w:cstheme="minorHAnsi"/>
          <w:bCs/>
        </w:rPr>
        <w:t>2. Υλοποίηση ή υποστήριξη εικονοποίησης (</w:t>
      </w:r>
      <w:r w:rsidRPr="00E737C5">
        <w:rPr>
          <w:rFonts w:asciiTheme="minorHAnsi" w:hAnsiTheme="minorHAnsi" w:cstheme="minorHAnsi"/>
          <w:bCs/>
          <w:lang w:val="en-GB"/>
        </w:rPr>
        <w:t>virtualization</w:t>
      </w:r>
      <w:r w:rsidRPr="00E737C5">
        <w:rPr>
          <w:rFonts w:asciiTheme="minorHAnsi" w:hAnsiTheme="minorHAnsi" w:cstheme="minorHAnsi"/>
          <w:bCs/>
        </w:rPr>
        <w:t>) σε πληροφοριακά συστήματα οργανισμών</w:t>
      </w:r>
    </w:p>
    <w:p w14:paraId="647BA2E8" w14:textId="77777777" w:rsidR="00E737C5" w:rsidRPr="00E737C5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 w:rsidRPr="00E737C5">
        <w:rPr>
          <w:rFonts w:asciiTheme="minorHAnsi" w:hAnsiTheme="minorHAnsi" w:cstheme="minorHAnsi"/>
          <w:bCs/>
        </w:rPr>
        <w:t>3. Υλοποίηση ή υποστήριξη περιβάλλοντος διαλειτουργικότητας και ψηφιακών υπηρεσιών προς δημόσιους οργανισμούς και ιδιώτες</w:t>
      </w:r>
    </w:p>
    <w:p w14:paraId="76258B73" w14:textId="77777777" w:rsidR="00E737C5" w:rsidRPr="00E737C5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 w:rsidRPr="00E737C5">
        <w:rPr>
          <w:rFonts w:asciiTheme="minorHAnsi" w:hAnsiTheme="minorHAnsi" w:cstheme="minorHAnsi"/>
          <w:bCs/>
        </w:rPr>
        <w:t xml:space="preserve">4. Παροχή και υποστήριξη κρίσιμων συστημάτων </w:t>
      </w:r>
      <w:r w:rsidRPr="00E737C5">
        <w:rPr>
          <w:rFonts w:asciiTheme="minorHAnsi" w:hAnsiTheme="minorHAnsi" w:cstheme="minorHAnsi"/>
          <w:bCs/>
          <w:lang w:val="en-GB"/>
        </w:rPr>
        <w:t>ICT</w:t>
      </w:r>
      <w:r w:rsidRPr="00E737C5">
        <w:rPr>
          <w:rFonts w:asciiTheme="minorHAnsi" w:hAnsiTheme="minorHAnsi" w:cstheme="minorHAnsi"/>
          <w:bCs/>
        </w:rPr>
        <w:t xml:space="preserve"> σε 24ωρη βάση.</w:t>
      </w:r>
    </w:p>
    <w:p w14:paraId="65F737B0" w14:textId="551094C4" w:rsidR="005A4803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 w:rsidRPr="00E737C5">
        <w:rPr>
          <w:rFonts w:asciiTheme="minorHAnsi" w:hAnsiTheme="minorHAnsi" w:cstheme="minorHAnsi"/>
          <w:bCs/>
        </w:rPr>
        <w:t>5. Σχεδιασμό και υλοποίηση νεφελο-υποδομών σε δημόσιους οργανισμούς</w:t>
      </w:r>
    </w:p>
    <w:p w14:paraId="78280AAD" w14:textId="1B84850C" w:rsidR="00E737C5" w:rsidRDefault="00E737C5" w:rsidP="00E737C5">
      <w:pPr>
        <w:ind w:left="142" w:right="-58"/>
        <w:jc w:val="both"/>
        <w:rPr>
          <w:rFonts w:asciiTheme="minorHAnsi" w:hAnsiTheme="minorHAnsi" w:cstheme="minorHAnsi"/>
          <w:bCs/>
        </w:rPr>
      </w:pPr>
      <w:r w:rsidRPr="00E737C5">
        <w:rPr>
          <w:rFonts w:asciiTheme="minorHAnsi" w:hAnsiTheme="minorHAnsi" w:cstheme="minorHAnsi"/>
          <w:b/>
        </w:rPr>
        <w:t>Γ2)</w:t>
      </w:r>
      <w:r>
        <w:rPr>
          <w:rFonts w:asciiTheme="minorHAnsi" w:hAnsiTheme="minorHAnsi" w:cstheme="minorHAnsi"/>
          <w:bCs/>
        </w:rPr>
        <w:t xml:space="preserve"> </w:t>
      </w:r>
      <w:r w:rsidRPr="00E737C5">
        <w:rPr>
          <w:rFonts w:asciiTheme="minorHAnsi" w:hAnsiTheme="minorHAnsi" w:cstheme="minorHAnsi"/>
          <w:bCs/>
        </w:rPr>
        <w:t>να συντηρ</w:t>
      </w:r>
      <w:r>
        <w:rPr>
          <w:rFonts w:asciiTheme="minorHAnsi" w:hAnsiTheme="minorHAnsi" w:cstheme="minorHAnsi"/>
          <w:bCs/>
        </w:rPr>
        <w:t>ούν</w:t>
      </w:r>
      <w:r w:rsidRPr="00E737C5">
        <w:rPr>
          <w:rFonts w:asciiTheme="minorHAnsi" w:hAnsiTheme="minorHAnsi" w:cstheme="minorHAnsi"/>
          <w:bCs/>
        </w:rPr>
        <w:t xml:space="preserve"> συστήματα των ακόλουθων τύπων για την εσωτερική του υποστήριξη και για την υποστήριξη της συνεργασίας με την αναθέτουσα αρχή.</w:t>
      </w:r>
      <w:r>
        <w:rPr>
          <w:rFonts w:asciiTheme="minorHAnsi" w:hAnsiTheme="minorHAnsi" w:cstheme="minorHAnsi"/>
          <w:bCs/>
        </w:rPr>
        <w:t xml:space="preserve"> </w:t>
      </w:r>
      <w:r w:rsidRPr="00E737C5">
        <w:rPr>
          <w:rFonts w:asciiTheme="minorHAnsi" w:hAnsiTheme="minorHAnsi" w:cstheme="minorHAnsi"/>
          <w:bCs/>
        </w:rPr>
        <w:t xml:space="preserve">Τα παρακάτω συστήματα είναι σημαντικά και για την υποστήριξη ανάπτυξης λογισμικού (η οποία πρέπει να γίνεται χωρίς να επηρεάζονται τα παραγωγικά συστήματα), για την παροχή υπηρεσιών </w:t>
      </w:r>
      <w:proofErr w:type="spellStart"/>
      <w:r w:rsidRPr="00E737C5">
        <w:rPr>
          <w:rFonts w:asciiTheme="minorHAnsi" w:hAnsiTheme="minorHAnsi" w:cstheme="minorHAnsi"/>
          <w:bCs/>
        </w:rPr>
        <w:t>Help</w:t>
      </w:r>
      <w:proofErr w:type="spellEnd"/>
      <w:r w:rsidRPr="00E737C5">
        <w:rPr>
          <w:rFonts w:asciiTheme="minorHAnsi" w:hAnsiTheme="minorHAnsi" w:cstheme="minorHAnsi"/>
          <w:bCs/>
        </w:rPr>
        <w:t xml:space="preserve"> </w:t>
      </w:r>
      <w:proofErr w:type="spellStart"/>
      <w:r w:rsidRPr="00E737C5">
        <w:rPr>
          <w:rFonts w:asciiTheme="minorHAnsi" w:hAnsiTheme="minorHAnsi" w:cstheme="minorHAnsi"/>
          <w:bCs/>
        </w:rPr>
        <w:t>Desk</w:t>
      </w:r>
      <w:proofErr w:type="spellEnd"/>
      <w:r w:rsidRPr="00E737C5">
        <w:rPr>
          <w:rFonts w:asciiTheme="minorHAnsi" w:hAnsiTheme="minorHAnsi" w:cstheme="minorHAnsi"/>
          <w:bCs/>
        </w:rPr>
        <w:t xml:space="preserve"> και για τις δοκιμές που θα εκτελεσθούν σε πολλές περιόδους του έργου.</w:t>
      </w:r>
      <w:r>
        <w:rPr>
          <w:rFonts w:asciiTheme="minorHAnsi" w:hAnsiTheme="minorHAnsi" w:cstheme="minorHAnsi"/>
          <w:bCs/>
        </w:rPr>
        <w:t xml:space="preserve"> 1) </w:t>
      </w:r>
      <w:r w:rsidRPr="00E737C5">
        <w:rPr>
          <w:rFonts w:asciiTheme="minorHAnsi" w:hAnsiTheme="minorHAnsi" w:cstheme="minorHAnsi"/>
          <w:bCs/>
        </w:rPr>
        <w:t xml:space="preserve">Περιβάλλον ανάπτυξης εφαρμογών και συστημάτων που να υποστηρίζει </w:t>
      </w:r>
      <w:proofErr w:type="spellStart"/>
      <w:r w:rsidRPr="00E737C5">
        <w:rPr>
          <w:rFonts w:asciiTheme="minorHAnsi" w:hAnsiTheme="minorHAnsi" w:cstheme="minorHAnsi"/>
          <w:bCs/>
        </w:rPr>
        <w:t>εικονοποίηση</w:t>
      </w:r>
      <w:proofErr w:type="spellEnd"/>
      <w:r w:rsidRPr="00E737C5">
        <w:rPr>
          <w:rFonts w:asciiTheme="minorHAnsi" w:hAnsiTheme="minorHAnsi" w:cstheme="minorHAnsi"/>
          <w:bCs/>
        </w:rPr>
        <w:t xml:space="preserve"> και να χρησιμοποιούνται εκτενώς οι προαναφερθέντες υπηρεσίες για ανάπτυξη συστημάτων και εφαρμογών με χρήση τεχνολογιών </w:t>
      </w:r>
      <w:proofErr w:type="spellStart"/>
      <w:r w:rsidRPr="00E737C5">
        <w:rPr>
          <w:rFonts w:asciiTheme="minorHAnsi" w:hAnsiTheme="minorHAnsi" w:cstheme="minorHAnsi"/>
          <w:bCs/>
        </w:rPr>
        <w:t>Linux</w:t>
      </w:r>
      <w:proofErr w:type="spellEnd"/>
      <w:r w:rsidRPr="00E737C5">
        <w:rPr>
          <w:rFonts w:asciiTheme="minorHAnsi" w:hAnsiTheme="minorHAnsi" w:cstheme="minorHAnsi"/>
          <w:bCs/>
        </w:rPr>
        <w:t xml:space="preserve"> και </w:t>
      </w:r>
      <w:proofErr w:type="spellStart"/>
      <w:r w:rsidRPr="00E737C5">
        <w:rPr>
          <w:rFonts w:asciiTheme="minorHAnsi" w:hAnsiTheme="minorHAnsi" w:cstheme="minorHAnsi"/>
          <w:bCs/>
        </w:rPr>
        <w:t>Oracle</w:t>
      </w:r>
      <w:proofErr w:type="spellEnd"/>
      <w:r w:rsidRPr="00E737C5">
        <w:rPr>
          <w:rFonts w:asciiTheme="minorHAnsi" w:hAnsiTheme="minorHAnsi" w:cstheme="minorHAnsi"/>
          <w:bCs/>
        </w:rPr>
        <w:t xml:space="preserve"> αντιστοίχου έκτασης με το ΕΣΗΔΗΣ (ήτοι που να περιλαμβάνει διαχείριση αποθηκευτικών πόρων τουλάχιστον 50Tb με χρήση τεχνολογιών SAN και λειτουργία τουλάχιστον 30 εικονικών εξυπηρετητών)</w:t>
      </w:r>
      <w:r>
        <w:rPr>
          <w:rFonts w:asciiTheme="minorHAnsi" w:hAnsiTheme="minorHAnsi" w:cstheme="minorHAnsi"/>
          <w:bCs/>
        </w:rPr>
        <w:t xml:space="preserve"> 2) </w:t>
      </w:r>
      <w:r w:rsidRPr="00E737C5">
        <w:rPr>
          <w:rFonts w:asciiTheme="minorHAnsi" w:hAnsiTheme="minorHAnsi" w:cstheme="minorHAnsi"/>
          <w:bCs/>
        </w:rPr>
        <w:t>Σύστημα καταγραφής και διαχείρισης θεμάτων (π.χ. JIRA ή παρόμοιο ιδίου επιπέδου ποιότητας και δυναμικότητας</w:t>
      </w:r>
      <w:r>
        <w:rPr>
          <w:rFonts w:asciiTheme="minorHAnsi" w:hAnsiTheme="minorHAnsi" w:cstheme="minorHAnsi"/>
          <w:bCs/>
        </w:rPr>
        <w:t xml:space="preserve">. </w:t>
      </w:r>
    </w:p>
    <w:p w14:paraId="71DC2C33" w14:textId="28CA3AFA" w:rsidR="00043C49" w:rsidRDefault="00F8609E" w:rsidP="00F8609E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Δ) </w:t>
      </w:r>
      <w:r w:rsidRPr="00F8609E">
        <w:rPr>
          <w:rFonts w:asciiTheme="minorHAnsi" w:hAnsiTheme="minorHAnsi" w:cstheme="minorHAnsi"/>
          <w:bCs/>
        </w:rPr>
        <w:t>Πρότυπα διασφάλισης Ποιότητας</w:t>
      </w:r>
      <w:r>
        <w:rPr>
          <w:rFonts w:asciiTheme="minorHAnsi" w:hAnsiTheme="minorHAnsi" w:cstheme="minorHAnsi"/>
          <w:bCs/>
        </w:rPr>
        <w:t xml:space="preserve"> και ειδικότερα οι υποψήφιοι οικονομικοί φορείς να διαθέτουν πιστοποιητικά</w:t>
      </w:r>
      <w:r w:rsidR="00043C4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ή ισοδύναμα αυτών</w:t>
      </w:r>
      <w:r w:rsidR="00043C49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σε</w:t>
      </w:r>
      <w:r w:rsidRPr="00F8609E">
        <w:t xml:space="preserve"> </w:t>
      </w:r>
      <w:r w:rsidRPr="00F8609E">
        <w:rPr>
          <w:rFonts w:asciiTheme="minorHAnsi" w:hAnsiTheme="minorHAnsi" w:cstheme="minorHAnsi"/>
          <w:bCs/>
        </w:rPr>
        <w:t>Quality Management (ISO 9001:2015)</w:t>
      </w:r>
      <w:r>
        <w:rPr>
          <w:rFonts w:asciiTheme="minorHAnsi" w:hAnsiTheme="minorHAnsi" w:cstheme="minorHAnsi"/>
          <w:bCs/>
        </w:rPr>
        <w:t xml:space="preserve">, </w:t>
      </w:r>
      <w:r w:rsidRPr="00F8609E">
        <w:rPr>
          <w:rFonts w:asciiTheme="minorHAnsi" w:hAnsiTheme="minorHAnsi" w:cstheme="minorHAnsi"/>
          <w:bCs/>
          <w:lang w:val="en-US"/>
        </w:rPr>
        <w:t>Information</w:t>
      </w:r>
      <w:r w:rsidRPr="00F8609E"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Security</w:t>
      </w:r>
      <w:r w:rsidRPr="00F8609E">
        <w:rPr>
          <w:rFonts w:asciiTheme="minorHAnsi" w:hAnsiTheme="minorHAnsi" w:cstheme="minorHAnsi"/>
          <w:bCs/>
        </w:rPr>
        <w:t xml:space="preserve"> (</w:t>
      </w:r>
      <w:r w:rsidRPr="00F8609E">
        <w:rPr>
          <w:rFonts w:asciiTheme="minorHAnsi" w:hAnsiTheme="minorHAnsi" w:cstheme="minorHAnsi"/>
          <w:bCs/>
          <w:lang w:val="en-US"/>
        </w:rPr>
        <w:t>ISO</w:t>
      </w:r>
      <w:r w:rsidRPr="00F8609E">
        <w:rPr>
          <w:rFonts w:asciiTheme="minorHAnsi" w:hAnsiTheme="minorHAnsi" w:cstheme="minorHAnsi"/>
          <w:bCs/>
        </w:rPr>
        <w:t xml:space="preserve"> 27001:2013)</w:t>
      </w:r>
      <w:r>
        <w:rPr>
          <w:rFonts w:asciiTheme="minorHAnsi" w:hAnsiTheme="minorHAnsi" w:cstheme="minorHAnsi"/>
          <w:bCs/>
        </w:rPr>
        <w:t xml:space="preserve">, </w:t>
      </w:r>
      <w:r w:rsidRPr="00F8609E">
        <w:rPr>
          <w:rFonts w:asciiTheme="minorHAnsi" w:hAnsiTheme="minorHAnsi" w:cstheme="minorHAnsi"/>
          <w:bCs/>
          <w:lang w:val="en-US"/>
        </w:rPr>
        <w:t>Business</w:t>
      </w:r>
      <w:r w:rsidRPr="00F8609E"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Continuity</w:t>
      </w:r>
      <w:r w:rsidRPr="00F8609E">
        <w:rPr>
          <w:rFonts w:asciiTheme="minorHAnsi" w:hAnsiTheme="minorHAnsi" w:cstheme="minorHAnsi"/>
          <w:bCs/>
        </w:rPr>
        <w:t xml:space="preserve"> (</w:t>
      </w:r>
      <w:r w:rsidRPr="00F8609E">
        <w:rPr>
          <w:rFonts w:asciiTheme="minorHAnsi" w:hAnsiTheme="minorHAnsi" w:cstheme="minorHAnsi"/>
          <w:bCs/>
          <w:lang w:val="en-US"/>
        </w:rPr>
        <w:t>ISO</w:t>
      </w:r>
      <w:r w:rsidRPr="00F8609E">
        <w:rPr>
          <w:rFonts w:asciiTheme="minorHAnsi" w:hAnsiTheme="minorHAnsi" w:cstheme="minorHAnsi"/>
          <w:bCs/>
        </w:rPr>
        <w:t xml:space="preserve"> 22301:2012)</w:t>
      </w:r>
      <w:r>
        <w:rPr>
          <w:rFonts w:asciiTheme="minorHAnsi" w:hAnsiTheme="minorHAnsi" w:cstheme="minorHAnsi"/>
          <w:bCs/>
        </w:rPr>
        <w:t xml:space="preserve">, </w:t>
      </w:r>
      <w:r w:rsidRPr="00F8609E">
        <w:rPr>
          <w:rFonts w:asciiTheme="minorHAnsi" w:hAnsiTheme="minorHAnsi" w:cstheme="minorHAnsi"/>
          <w:bCs/>
          <w:lang w:val="en-US"/>
        </w:rPr>
        <w:t>IT</w:t>
      </w:r>
      <w:r w:rsidRPr="00F8609E"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Service</w:t>
      </w:r>
      <w:r w:rsidRPr="00F8609E">
        <w:rPr>
          <w:rFonts w:asciiTheme="minorHAnsi" w:hAnsiTheme="minorHAnsi" w:cstheme="minorHAnsi"/>
          <w:bCs/>
        </w:rPr>
        <w:t xml:space="preserve"> </w:t>
      </w:r>
      <w:r w:rsidRPr="00F8609E">
        <w:rPr>
          <w:rFonts w:asciiTheme="minorHAnsi" w:hAnsiTheme="minorHAnsi" w:cstheme="minorHAnsi"/>
          <w:bCs/>
          <w:lang w:val="en-US"/>
        </w:rPr>
        <w:t>Management</w:t>
      </w:r>
      <w:r w:rsidRPr="00F8609E">
        <w:rPr>
          <w:rFonts w:asciiTheme="minorHAnsi" w:hAnsiTheme="minorHAnsi" w:cstheme="minorHAnsi"/>
          <w:bCs/>
        </w:rPr>
        <w:t xml:space="preserve"> (</w:t>
      </w:r>
      <w:r w:rsidRPr="00F8609E">
        <w:rPr>
          <w:rFonts w:asciiTheme="minorHAnsi" w:hAnsiTheme="minorHAnsi" w:cstheme="minorHAnsi"/>
          <w:bCs/>
          <w:lang w:val="en-US"/>
        </w:rPr>
        <w:t>ISO</w:t>
      </w:r>
      <w:r w:rsidRPr="00F8609E">
        <w:rPr>
          <w:rFonts w:asciiTheme="minorHAnsi" w:hAnsiTheme="minorHAnsi" w:cstheme="minorHAnsi"/>
          <w:bCs/>
        </w:rPr>
        <w:t>/</w:t>
      </w:r>
      <w:r w:rsidRPr="00F8609E">
        <w:rPr>
          <w:rFonts w:asciiTheme="minorHAnsi" w:hAnsiTheme="minorHAnsi" w:cstheme="minorHAnsi"/>
          <w:bCs/>
          <w:lang w:val="en-US"/>
        </w:rPr>
        <w:t>IEC</w:t>
      </w:r>
      <w:r w:rsidRPr="00F8609E">
        <w:rPr>
          <w:rFonts w:asciiTheme="minorHAnsi" w:hAnsiTheme="minorHAnsi" w:cstheme="minorHAnsi"/>
          <w:bCs/>
        </w:rPr>
        <w:t xml:space="preserve"> 20000-1:2011)</w:t>
      </w:r>
      <w:r>
        <w:rPr>
          <w:rFonts w:asciiTheme="minorHAnsi" w:hAnsiTheme="minorHAnsi" w:cstheme="minorHAnsi"/>
          <w:bCs/>
        </w:rPr>
        <w:t>.</w:t>
      </w:r>
    </w:p>
    <w:p w14:paraId="45F0D9C0" w14:textId="5315B8CB" w:rsidR="00F8609E" w:rsidRPr="00043C49" w:rsidRDefault="00043C49" w:rsidP="00F8609E">
      <w:pPr>
        <w:ind w:left="142" w:right="-58"/>
        <w:jc w:val="both"/>
        <w:rPr>
          <w:rFonts w:asciiTheme="minorHAnsi" w:hAnsiTheme="minorHAnsi" w:cstheme="minorHAnsi"/>
          <w:bCs/>
        </w:rPr>
      </w:pPr>
      <w:r w:rsidRPr="00043C49">
        <w:rPr>
          <w:rFonts w:asciiTheme="minorHAnsi" w:hAnsiTheme="minorHAnsi" w:cstheme="minorHAnsi"/>
          <w:bCs/>
        </w:rPr>
        <w:t xml:space="preserve">Τα απαιτούμενα έγγραφα και δικαιολογητικά για την απόδειξη </w:t>
      </w:r>
      <w:r>
        <w:rPr>
          <w:rFonts w:asciiTheme="minorHAnsi" w:hAnsiTheme="minorHAnsi" w:cstheme="minorHAnsi"/>
          <w:bCs/>
        </w:rPr>
        <w:t xml:space="preserve">αφενός </w:t>
      </w:r>
      <w:r w:rsidRPr="00043C49">
        <w:rPr>
          <w:rFonts w:asciiTheme="minorHAnsi" w:hAnsiTheme="minorHAnsi" w:cstheme="minorHAnsi"/>
          <w:bCs/>
        </w:rPr>
        <w:t xml:space="preserve">της μη συνδρομής των λόγω αποκλεισμού και </w:t>
      </w:r>
      <w:r>
        <w:rPr>
          <w:rFonts w:asciiTheme="minorHAnsi" w:hAnsiTheme="minorHAnsi" w:cstheme="minorHAnsi"/>
          <w:bCs/>
        </w:rPr>
        <w:t xml:space="preserve">αφετέρου </w:t>
      </w:r>
      <w:r w:rsidRPr="00043C49">
        <w:rPr>
          <w:rFonts w:asciiTheme="minorHAnsi" w:hAnsiTheme="minorHAnsi" w:cstheme="minorHAnsi"/>
          <w:bCs/>
        </w:rPr>
        <w:t xml:space="preserve">της πλήρωσης των κριτηρίων επιλογής περιγράφονται αναλυτικά στο τεύχος της διακήρυξης. </w:t>
      </w:r>
      <w:r w:rsidR="00F8609E" w:rsidRPr="00043C49">
        <w:rPr>
          <w:rFonts w:asciiTheme="minorHAnsi" w:hAnsiTheme="minorHAnsi" w:cstheme="minorHAnsi"/>
          <w:bCs/>
        </w:rPr>
        <w:t xml:space="preserve"> </w:t>
      </w:r>
    </w:p>
    <w:p w14:paraId="5820452F" w14:textId="0126B1C7" w:rsidR="005A4803" w:rsidRPr="005A4803" w:rsidRDefault="007C52AD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4A57CA">
        <w:rPr>
          <w:rFonts w:asciiTheme="minorHAnsi" w:hAnsiTheme="minorHAnsi" w:cstheme="minorHAnsi"/>
          <w:b/>
          <w:bCs/>
        </w:rPr>
        <w:t>9</w:t>
      </w:r>
      <w:r w:rsidR="005A4803" w:rsidRPr="005A4803">
        <w:rPr>
          <w:rFonts w:asciiTheme="minorHAnsi" w:hAnsiTheme="minorHAnsi" w:cstheme="minorHAnsi"/>
          <w:b/>
          <w:bCs/>
        </w:rPr>
        <w:t>. Στήριξη στην Ικανότητα Τρίτων:</w:t>
      </w:r>
      <w:r w:rsidR="005A4803" w:rsidRPr="005A4803">
        <w:rPr>
          <w:rFonts w:asciiTheme="minorHAnsi" w:hAnsiTheme="minorHAnsi" w:cstheme="minorHAnsi"/>
          <w:bCs/>
        </w:rPr>
        <w:t xml:space="preserve"> Ναι, όσον αφορά τα κριτήρια Οικονομικής και Χρηματοοικονομικής Επάρκειας καθώς και τα κριτήρια σχετικά με την Τεχνική και Επαγγελματική Ικανότητα</w:t>
      </w:r>
    </w:p>
    <w:p w14:paraId="690B0BA4" w14:textId="37680DA9" w:rsidR="005A4803" w:rsidRPr="005A4803" w:rsidRDefault="004A57CA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30</w:t>
      </w:r>
      <w:r w:rsidR="005A4803" w:rsidRPr="005A4803">
        <w:rPr>
          <w:rFonts w:asciiTheme="minorHAnsi" w:hAnsiTheme="minorHAnsi" w:cstheme="minorHAnsi"/>
          <w:bCs/>
        </w:rPr>
        <w:t xml:space="preserve">. </w:t>
      </w:r>
      <w:r w:rsidR="005A4803" w:rsidRPr="005A4803">
        <w:rPr>
          <w:rFonts w:asciiTheme="minorHAnsi" w:hAnsiTheme="minorHAnsi" w:cstheme="minorHAnsi"/>
          <w:b/>
          <w:bCs/>
        </w:rPr>
        <w:t>Ημερομηνία αποστολής της παρούσας στην Επίσημη Εφημερίδα της Ευρωπαϊκής Ένωσης:</w:t>
      </w:r>
      <w:r w:rsidR="005A4803" w:rsidRPr="005A4803">
        <w:rPr>
          <w:rFonts w:asciiTheme="minorHAnsi" w:hAnsiTheme="minorHAnsi" w:cstheme="minorHAnsi"/>
          <w:bCs/>
        </w:rPr>
        <w:t xml:space="preserve"> </w:t>
      </w:r>
      <w:r w:rsidR="007C52AD">
        <w:rPr>
          <w:rFonts w:asciiTheme="minorHAnsi" w:hAnsiTheme="minorHAnsi" w:cstheme="minorHAnsi"/>
          <w:bCs/>
        </w:rPr>
        <w:t>28 Αυγούστου 2020</w:t>
      </w:r>
      <w:r w:rsidR="005A4803" w:rsidRPr="005A4803">
        <w:rPr>
          <w:rFonts w:asciiTheme="minorHAnsi" w:hAnsiTheme="minorHAnsi" w:cstheme="minorHAnsi"/>
          <w:bCs/>
        </w:rPr>
        <w:t xml:space="preserve"> </w:t>
      </w:r>
    </w:p>
    <w:p w14:paraId="67CA7E2C" w14:textId="668AEC37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1</w:t>
      </w:r>
      <w:r w:rsidRPr="005A4803">
        <w:rPr>
          <w:rFonts w:asciiTheme="minorHAnsi" w:hAnsiTheme="minorHAnsi" w:cstheme="minorHAnsi"/>
          <w:b/>
          <w:bCs/>
        </w:rPr>
        <w:t>.</w:t>
      </w:r>
      <w:r w:rsidRPr="005A4803">
        <w:rPr>
          <w:rFonts w:asciiTheme="minorHAnsi" w:hAnsiTheme="minorHAnsi" w:cstheme="minorHAnsi"/>
          <w:bCs/>
        </w:rPr>
        <w:t xml:space="preserve"> </w:t>
      </w:r>
      <w:r w:rsidRPr="005A4803">
        <w:rPr>
          <w:rFonts w:asciiTheme="minorHAnsi" w:hAnsiTheme="minorHAnsi" w:cstheme="minorHAnsi"/>
          <w:b/>
          <w:bCs/>
        </w:rPr>
        <w:t>Ημερομηνία δημοσίευσης της παρούσας στο Κ.Η.Μ.Δ.Η.Σ.:</w:t>
      </w:r>
      <w:r w:rsidRPr="005A4803">
        <w:rPr>
          <w:rFonts w:asciiTheme="minorHAnsi" w:hAnsiTheme="minorHAnsi" w:cstheme="minorHAnsi"/>
          <w:bCs/>
        </w:rPr>
        <w:t xml:space="preserve"> </w:t>
      </w:r>
      <w:r w:rsidR="00561FB2">
        <w:rPr>
          <w:rFonts w:asciiTheme="minorHAnsi" w:hAnsiTheme="minorHAnsi" w:cstheme="minorHAnsi"/>
          <w:bCs/>
        </w:rPr>
        <w:t>31</w:t>
      </w:r>
      <w:r w:rsidR="007C52AD">
        <w:rPr>
          <w:rFonts w:asciiTheme="minorHAnsi" w:hAnsiTheme="minorHAnsi" w:cstheme="minorHAnsi"/>
          <w:bCs/>
        </w:rPr>
        <w:t xml:space="preserve"> Αυγο</w:t>
      </w:r>
      <w:r w:rsidR="00F61953">
        <w:rPr>
          <w:rFonts w:asciiTheme="minorHAnsi" w:hAnsiTheme="minorHAnsi" w:cstheme="minorHAnsi"/>
          <w:bCs/>
        </w:rPr>
        <w:t>ύστου 2020</w:t>
      </w:r>
    </w:p>
    <w:p w14:paraId="5E5757E4" w14:textId="493DC4EC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2</w:t>
      </w:r>
      <w:r w:rsidRPr="005A4803">
        <w:rPr>
          <w:rFonts w:asciiTheme="minorHAnsi" w:hAnsiTheme="minorHAnsi" w:cstheme="minorHAnsi"/>
          <w:b/>
          <w:bCs/>
        </w:rPr>
        <w:t>.</w:t>
      </w:r>
      <w:r w:rsidRPr="005A4803">
        <w:rPr>
          <w:rFonts w:asciiTheme="minorHAnsi" w:hAnsiTheme="minorHAnsi" w:cstheme="minorHAnsi"/>
          <w:bCs/>
        </w:rPr>
        <w:t xml:space="preserve"> </w:t>
      </w:r>
      <w:r w:rsidRPr="005A4803">
        <w:rPr>
          <w:rFonts w:asciiTheme="minorHAnsi" w:hAnsiTheme="minorHAnsi" w:cstheme="minorHAnsi"/>
          <w:b/>
          <w:bCs/>
        </w:rPr>
        <w:t>Ημερομηνία δημοσίευσης της παρούσας στο ΔΙΑΥΓΕΙΑ:</w:t>
      </w:r>
      <w:r w:rsidRPr="005A4803">
        <w:rPr>
          <w:rFonts w:asciiTheme="minorHAnsi" w:hAnsiTheme="minorHAnsi" w:cstheme="minorHAnsi"/>
          <w:bCs/>
        </w:rPr>
        <w:t xml:space="preserve"> </w:t>
      </w:r>
      <w:r w:rsidR="00561FB2">
        <w:rPr>
          <w:rFonts w:asciiTheme="minorHAnsi" w:hAnsiTheme="minorHAnsi" w:cstheme="minorHAnsi"/>
          <w:bCs/>
        </w:rPr>
        <w:t>31</w:t>
      </w:r>
      <w:r w:rsidR="00F61953">
        <w:rPr>
          <w:rFonts w:asciiTheme="minorHAnsi" w:hAnsiTheme="minorHAnsi" w:cstheme="minorHAnsi"/>
          <w:bCs/>
        </w:rPr>
        <w:t xml:space="preserve"> Αυγούστου 2020</w:t>
      </w:r>
    </w:p>
    <w:p w14:paraId="57D3B3F9" w14:textId="48C5901A" w:rsidR="005A4803" w:rsidRP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3</w:t>
      </w:r>
      <w:r w:rsidRPr="005A4803">
        <w:rPr>
          <w:rFonts w:asciiTheme="minorHAnsi" w:hAnsiTheme="minorHAnsi" w:cstheme="minorHAnsi"/>
          <w:b/>
          <w:bCs/>
        </w:rPr>
        <w:t>. Χρονική διάρκεια ισχύος προσφορών:</w:t>
      </w:r>
      <w:r w:rsidRPr="005A4803">
        <w:rPr>
          <w:rFonts w:asciiTheme="minorHAnsi" w:hAnsiTheme="minorHAnsi" w:cstheme="minorHAnsi"/>
          <w:bCs/>
        </w:rPr>
        <w:t xml:space="preserve"> Δώδεκα μήνες (12) μήνες από την επομένη της διενέργειας του διαγωνισμού. </w:t>
      </w:r>
    </w:p>
    <w:p w14:paraId="6FAC31BE" w14:textId="04771B89" w:rsidR="005A4803" w:rsidRDefault="005A4803" w:rsidP="005A4803">
      <w:pPr>
        <w:ind w:left="142" w:right="-58"/>
        <w:jc w:val="both"/>
        <w:rPr>
          <w:rFonts w:asciiTheme="minorHAnsi" w:hAnsiTheme="minorHAnsi" w:cstheme="minorHAnsi"/>
          <w:bCs/>
        </w:rPr>
      </w:pPr>
      <w:r w:rsidRPr="005A4803"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4</w:t>
      </w:r>
      <w:r w:rsidRPr="005A4803">
        <w:rPr>
          <w:rFonts w:asciiTheme="minorHAnsi" w:hAnsiTheme="minorHAnsi" w:cstheme="minorHAnsi"/>
          <w:b/>
          <w:bCs/>
        </w:rPr>
        <w:t>. Τόπος κατάθεσης προσφορών:</w:t>
      </w:r>
      <w:r w:rsidRPr="005A4803">
        <w:rPr>
          <w:rFonts w:asciiTheme="minorHAnsi" w:hAnsiTheme="minorHAnsi" w:cstheme="minorHAnsi"/>
          <w:bCs/>
        </w:rPr>
        <w:t xml:space="preserve"> Ηλεκτρονική κατάθεση προσφορών στη διαδικτυακή πύλη </w:t>
      </w:r>
      <w:hyperlink r:id="rId18" w:history="1">
        <w:r w:rsidRPr="005A4803">
          <w:rPr>
            <w:rStyle w:val="-"/>
            <w:rFonts w:asciiTheme="minorHAnsi" w:hAnsiTheme="minorHAnsi" w:cstheme="minorHAnsi"/>
            <w:bCs/>
            <w:lang w:val="en-US"/>
          </w:rPr>
          <w:t>www</w:t>
        </w:r>
        <w:r w:rsidRPr="005A4803">
          <w:rPr>
            <w:rStyle w:val="-"/>
            <w:rFonts w:asciiTheme="minorHAnsi" w:hAnsiTheme="minorHAnsi" w:cstheme="minorHAnsi"/>
            <w:bCs/>
          </w:rPr>
          <w:t>.</w:t>
        </w:r>
        <w:proofErr w:type="spellStart"/>
        <w:r w:rsidRPr="005A4803">
          <w:rPr>
            <w:rStyle w:val="-"/>
            <w:rFonts w:asciiTheme="minorHAnsi" w:hAnsiTheme="minorHAnsi" w:cstheme="minorHAnsi"/>
            <w:bCs/>
            <w:lang w:val="en-US"/>
          </w:rPr>
          <w:t>promitheus</w:t>
        </w:r>
        <w:proofErr w:type="spellEnd"/>
        <w:r w:rsidRPr="005A4803">
          <w:rPr>
            <w:rStyle w:val="-"/>
            <w:rFonts w:asciiTheme="minorHAnsi" w:hAnsiTheme="minorHAnsi" w:cstheme="minorHAnsi"/>
            <w:bCs/>
          </w:rPr>
          <w:t>.</w:t>
        </w:r>
        <w:r w:rsidRPr="005A4803">
          <w:rPr>
            <w:rStyle w:val="-"/>
            <w:rFonts w:asciiTheme="minorHAnsi" w:hAnsiTheme="minorHAnsi" w:cstheme="minorHAnsi"/>
            <w:bCs/>
            <w:lang w:val="en-US"/>
          </w:rPr>
          <w:t>gov</w:t>
        </w:r>
        <w:r w:rsidRPr="005A4803">
          <w:rPr>
            <w:rStyle w:val="-"/>
            <w:rFonts w:asciiTheme="minorHAnsi" w:hAnsiTheme="minorHAnsi" w:cstheme="minorHAnsi"/>
            <w:bCs/>
          </w:rPr>
          <w:t>.</w:t>
        </w:r>
        <w:r w:rsidRPr="005A4803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5A4803">
        <w:rPr>
          <w:rFonts w:asciiTheme="minorHAnsi" w:hAnsiTheme="minorHAnsi" w:cstheme="minorHAnsi"/>
          <w:bCs/>
        </w:rPr>
        <w:t xml:space="preserve"> του Ε.Σ.Η.Δ.Η.Σ στο διαγωνισμό με συστημικό αριθμό α/α </w:t>
      </w:r>
      <w:r w:rsidR="00602401" w:rsidRPr="00B92A1C">
        <w:rPr>
          <w:rFonts w:asciiTheme="minorHAnsi" w:hAnsiTheme="minorHAnsi" w:cstheme="minorHAnsi"/>
          <w:b/>
        </w:rPr>
        <w:t>9507</w:t>
      </w:r>
      <w:r w:rsidR="005F36F5" w:rsidRPr="00B92A1C">
        <w:rPr>
          <w:rFonts w:asciiTheme="minorHAnsi" w:hAnsiTheme="minorHAnsi" w:cstheme="minorHAnsi"/>
          <w:b/>
        </w:rPr>
        <w:t>5</w:t>
      </w:r>
    </w:p>
    <w:p w14:paraId="2B896165" w14:textId="30EE0BFE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/>
          <w:bCs/>
        </w:rPr>
        <w:lastRenderedPageBreak/>
        <w:t>3</w:t>
      </w:r>
      <w:r w:rsidR="004A57CA">
        <w:rPr>
          <w:rFonts w:asciiTheme="minorHAnsi" w:hAnsiTheme="minorHAnsi" w:cstheme="minorHAnsi"/>
          <w:b/>
          <w:bCs/>
        </w:rPr>
        <w:t>5</w:t>
      </w:r>
      <w:r w:rsidRPr="00602401">
        <w:rPr>
          <w:rFonts w:asciiTheme="minorHAnsi" w:hAnsiTheme="minorHAnsi" w:cstheme="minorHAnsi"/>
          <w:b/>
          <w:bCs/>
        </w:rPr>
        <w:t>. Καταληκτική ημερομηνία κατάθεσης</w:t>
      </w:r>
      <w:r w:rsidRPr="00602401">
        <w:rPr>
          <w:rFonts w:asciiTheme="minorHAnsi" w:hAnsiTheme="minorHAnsi" w:cstheme="minorHAnsi"/>
          <w:bCs/>
        </w:rPr>
        <w:t xml:space="preserve"> </w:t>
      </w:r>
      <w:r w:rsidRPr="00602401">
        <w:rPr>
          <w:rFonts w:asciiTheme="minorHAnsi" w:hAnsiTheme="minorHAnsi" w:cstheme="minorHAnsi"/>
          <w:b/>
          <w:bCs/>
        </w:rPr>
        <w:t xml:space="preserve">προσφορών στη διαδικτυακή πύλη </w:t>
      </w:r>
      <w:hyperlink r:id="rId19" w:history="1"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www</w:t>
        </w:r>
        <w:r w:rsidRPr="00602401">
          <w:rPr>
            <w:rStyle w:val="-"/>
            <w:rFonts w:asciiTheme="minorHAnsi" w:hAnsiTheme="minorHAnsi" w:cstheme="minorHAnsi"/>
            <w:b/>
            <w:bCs/>
          </w:rPr>
          <w:t>.</w:t>
        </w:r>
        <w:proofErr w:type="spellStart"/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promitheus</w:t>
        </w:r>
        <w:proofErr w:type="spellEnd"/>
        <w:r w:rsidRPr="00602401">
          <w:rPr>
            <w:rStyle w:val="-"/>
            <w:rFonts w:asciiTheme="minorHAnsi" w:hAnsiTheme="minorHAnsi" w:cstheme="minorHAnsi"/>
            <w:b/>
            <w:bCs/>
          </w:rPr>
          <w:t>.</w:t>
        </w:r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gov</w:t>
        </w:r>
        <w:r w:rsidRPr="00602401">
          <w:rPr>
            <w:rStyle w:val="-"/>
            <w:rFonts w:asciiTheme="minorHAnsi" w:hAnsiTheme="minorHAnsi" w:cstheme="minorHAnsi"/>
            <w:b/>
            <w:bCs/>
          </w:rPr>
          <w:t>.</w:t>
        </w:r>
        <w:r w:rsidRPr="00602401">
          <w:rPr>
            <w:rStyle w:val="-"/>
            <w:rFonts w:asciiTheme="minorHAnsi" w:hAnsiTheme="minorHAnsi" w:cstheme="minorHAnsi"/>
            <w:b/>
            <w:bCs/>
            <w:lang w:val="en-US"/>
          </w:rPr>
          <w:t>gr</w:t>
        </w:r>
      </w:hyperlink>
      <w:r w:rsidRPr="00602401">
        <w:rPr>
          <w:rFonts w:asciiTheme="minorHAnsi" w:hAnsiTheme="minorHAnsi" w:cstheme="minorHAnsi"/>
          <w:b/>
          <w:bCs/>
        </w:rPr>
        <w:t xml:space="preserve"> του Ε.Σ.Η.ΔΗ.Σ.: </w:t>
      </w:r>
      <w:r w:rsidRPr="00602401">
        <w:rPr>
          <w:rFonts w:asciiTheme="minorHAnsi" w:hAnsiTheme="minorHAnsi" w:cstheme="minorHAnsi"/>
          <w:bCs/>
        </w:rPr>
        <w:t xml:space="preserve">Δευτέρα </w:t>
      </w:r>
      <w:r>
        <w:rPr>
          <w:rFonts w:asciiTheme="minorHAnsi" w:hAnsiTheme="minorHAnsi" w:cstheme="minorHAnsi"/>
          <w:bCs/>
        </w:rPr>
        <w:t>14</w:t>
      </w:r>
      <w:r w:rsidRPr="00602401">
        <w:rPr>
          <w:rFonts w:asciiTheme="minorHAnsi" w:hAnsiTheme="minorHAnsi" w:cstheme="minorHAnsi"/>
          <w:bCs/>
        </w:rPr>
        <w:t xml:space="preserve"> Σεπτεμβρίου 20</w:t>
      </w:r>
      <w:r>
        <w:rPr>
          <w:rFonts w:asciiTheme="minorHAnsi" w:hAnsiTheme="minorHAnsi" w:cstheme="minorHAnsi"/>
          <w:bCs/>
        </w:rPr>
        <w:t>20</w:t>
      </w:r>
      <w:r w:rsidRPr="00602401">
        <w:rPr>
          <w:rFonts w:asciiTheme="minorHAnsi" w:hAnsiTheme="minorHAnsi" w:cstheme="minorHAnsi"/>
          <w:bCs/>
        </w:rPr>
        <w:t>, ώρα 17:00</w:t>
      </w:r>
    </w:p>
    <w:p w14:paraId="506A235A" w14:textId="62A8EDE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6</w:t>
      </w:r>
      <w:r w:rsidRPr="00602401">
        <w:rPr>
          <w:rFonts w:asciiTheme="minorHAnsi" w:hAnsiTheme="minorHAnsi" w:cstheme="minorHAnsi"/>
          <w:b/>
          <w:bCs/>
        </w:rPr>
        <w:t>. Ημερομηνία και τόπος ηλεκτρονικής αποσφράγισης προσφορών</w:t>
      </w:r>
      <w:r w:rsidRPr="00602401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Παρασκευή</w:t>
      </w:r>
      <w:r w:rsidRPr="0060240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18 </w:t>
      </w:r>
      <w:r w:rsidRPr="00602401">
        <w:rPr>
          <w:rFonts w:asciiTheme="minorHAnsi" w:hAnsiTheme="minorHAnsi" w:cstheme="minorHAnsi"/>
          <w:bCs/>
        </w:rPr>
        <w:t>Σεπτεμβρίου 20</w:t>
      </w:r>
      <w:r>
        <w:rPr>
          <w:rFonts w:asciiTheme="minorHAnsi" w:hAnsiTheme="minorHAnsi" w:cstheme="minorHAnsi"/>
          <w:bCs/>
        </w:rPr>
        <w:t>20</w:t>
      </w:r>
      <w:r w:rsidRPr="00602401">
        <w:rPr>
          <w:rFonts w:asciiTheme="minorHAnsi" w:hAnsiTheme="minorHAnsi" w:cstheme="minorHAnsi"/>
          <w:bCs/>
        </w:rPr>
        <w:t xml:space="preserve">, ώρα 10:00πμ, μέσω του Ε.Σ.Η.Δ.Η.Σ., στα γραφεία </w:t>
      </w:r>
      <w:r>
        <w:rPr>
          <w:rFonts w:asciiTheme="minorHAnsi" w:hAnsiTheme="minorHAnsi" w:cstheme="minorHAnsi"/>
          <w:bCs/>
        </w:rPr>
        <w:t>του Υπουργείου Ψηφιακής Διακυβέρνησης</w:t>
      </w:r>
      <w:r w:rsidR="00B92A1C">
        <w:rPr>
          <w:rFonts w:asciiTheme="minorHAnsi" w:hAnsiTheme="minorHAnsi" w:cstheme="minorHAnsi"/>
          <w:bCs/>
        </w:rPr>
        <w:t>.</w:t>
      </w:r>
      <w:r w:rsidRPr="00602401">
        <w:rPr>
          <w:rFonts w:asciiTheme="minorHAnsi" w:hAnsiTheme="minorHAnsi" w:cstheme="minorHAnsi"/>
          <w:bCs/>
        </w:rPr>
        <w:t xml:space="preserve"> </w:t>
      </w:r>
    </w:p>
    <w:p w14:paraId="12DB0E5D" w14:textId="6880200F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7</w:t>
      </w:r>
      <w:r w:rsidRPr="00602401">
        <w:rPr>
          <w:rFonts w:asciiTheme="minorHAnsi" w:hAnsiTheme="minorHAnsi" w:cstheme="minorHAnsi"/>
          <w:b/>
          <w:bCs/>
        </w:rPr>
        <w:t>. Πρόσωπα τα οποία επιτρέπεται να παρίστανται κατά την αποσφράγιση:</w:t>
      </w:r>
      <w:r w:rsidRPr="00602401">
        <w:rPr>
          <w:rFonts w:asciiTheme="minorHAnsi" w:hAnsiTheme="minorHAnsi" w:cstheme="minorHAnsi"/>
          <w:bCs/>
        </w:rPr>
        <w:t xml:space="preserve"> Ο Πρόεδρος και τα μέλη της επιτροπής Διενέργειας και Αξιολόγησης του διαγωνισμού</w:t>
      </w:r>
    </w:p>
    <w:p w14:paraId="78C2B104" w14:textId="3388864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8</w:t>
      </w:r>
      <w:r w:rsidRPr="00602401">
        <w:rPr>
          <w:rFonts w:asciiTheme="minorHAnsi" w:hAnsiTheme="minorHAnsi" w:cstheme="minorHAnsi"/>
          <w:b/>
          <w:bCs/>
        </w:rPr>
        <w:t>. Γλώσσα Διαγωνισμού:</w:t>
      </w:r>
      <w:r w:rsidRPr="00602401">
        <w:rPr>
          <w:rFonts w:asciiTheme="minorHAnsi" w:hAnsiTheme="minorHAnsi" w:cstheme="minorHAnsi"/>
          <w:bCs/>
        </w:rPr>
        <w:t xml:space="preserve"> Ελληνική </w:t>
      </w:r>
    </w:p>
    <w:p w14:paraId="600DDF3C" w14:textId="285B0E8C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4A57CA">
        <w:rPr>
          <w:rFonts w:asciiTheme="minorHAnsi" w:hAnsiTheme="minorHAnsi" w:cstheme="minorHAnsi"/>
          <w:b/>
          <w:bCs/>
        </w:rPr>
        <w:t>9</w:t>
      </w:r>
      <w:r w:rsidRPr="00602401">
        <w:rPr>
          <w:rFonts w:asciiTheme="minorHAnsi" w:hAnsiTheme="minorHAnsi" w:cstheme="minorHAnsi"/>
          <w:b/>
          <w:bCs/>
        </w:rPr>
        <w:t>. Αρμόδιο Όργανό εξέτασης Προδικαστικών Προσφυγών:</w:t>
      </w:r>
      <w:r w:rsidRPr="00602401">
        <w:rPr>
          <w:rFonts w:asciiTheme="minorHAnsi" w:hAnsiTheme="minorHAnsi" w:cstheme="minorHAnsi"/>
          <w:bCs/>
        </w:rPr>
        <w:t xml:space="preserve"> Αρχή Εξέτασης Προδικαστικών Προσφυγών (Α.Ε.Π.Π.), Λεωφόρος Θηβών 196-198, Αγ. Ι. Ρέντης, 18233, Κτήριο </w:t>
      </w:r>
      <w:proofErr w:type="spellStart"/>
      <w:r w:rsidRPr="00602401">
        <w:rPr>
          <w:rFonts w:asciiTheme="minorHAnsi" w:hAnsiTheme="minorHAnsi" w:cstheme="minorHAnsi"/>
          <w:bCs/>
        </w:rPr>
        <w:t>Κεράνης</w:t>
      </w:r>
      <w:proofErr w:type="spellEnd"/>
      <w:r w:rsidRPr="00602401">
        <w:rPr>
          <w:rFonts w:asciiTheme="minorHAnsi" w:hAnsiTheme="minorHAnsi" w:cstheme="minorHAnsi"/>
          <w:bCs/>
        </w:rPr>
        <w:t xml:space="preserve">, </w:t>
      </w:r>
      <w:proofErr w:type="spellStart"/>
      <w:r w:rsidRPr="00602401">
        <w:rPr>
          <w:rFonts w:asciiTheme="minorHAnsi" w:hAnsiTheme="minorHAnsi" w:cstheme="minorHAnsi"/>
          <w:bCs/>
        </w:rPr>
        <w:t>Τηλ</w:t>
      </w:r>
      <w:proofErr w:type="spellEnd"/>
      <w:r w:rsidRPr="00602401">
        <w:rPr>
          <w:rFonts w:asciiTheme="minorHAnsi" w:hAnsiTheme="minorHAnsi" w:cstheme="minorHAnsi"/>
          <w:bCs/>
        </w:rPr>
        <w:t xml:space="preserve">: 2132141216, </w:t>
      </w:r>
      <w:proofErr w:type="spellStart"/>
      <w:r w:rsidRPr="00602401">
        <w:rPr>
          <w:rFonts w:asciiTheme="minorHAnsi" w:hAnsiTheme="minorHAnsi" w:cstheme="minorHAnsi"/>
          <w:bCs/>
        </w:rPr>
        <w:t>Τηλ</w:t>
      </w:r>
      <w:proofErr w:type="spellEnd"/>
      <w:r w:rsidRPr="00602401">
        <w:rPr>
          <w:rFonts w:asciiTheme="minorHAnsi" w:hAnsiTheme="minorHAnsi" w:cstheme="minorHAnsi"/>
          <w:bCs/>
        </w:rPr>
        <w:t xml:space="preserve">. Πρωτοκόλλου: 2132141227, Φαξ: 2132141229, </w:t>
      </w:r>
      <w:r w:rsidRPr="00602401">
        <w:rPr>
          <w:rFonts w:asciiTheme="minorHAnsi" w:hAnsiTheme="minorHAnsi" w:cstheme="minorHAnsi"/>
          <w:bCs/>
          <w:lang w:val="en-US"/>
        </w:rPr>
        <w:t>Email</w:t>
      </w:r>
      <w:r w:rsidRPr="00602401">
        <w:rPr>
          <w:rFonts w:asciiTheme="minorHAnsi" w:hAnsiTheme="minorHAnsi" w:cstheme="minorHAnsi"/>
          <w:bCs/>
        </w:rPr>
        <w:t xml:space="preserve">: </w:t>
      </w:r>
      <w:hyperlink r:id="rId20" w:history="1">
        <w:r w:rsidRPr="00602401">
          <w:rPr>
            <w:rStyle w:val="-"/>
            <w:rFonts w:asciiTheme="minorHAnsi" w:hAnsiTheme="minorHAnsi" w:cstheme="minorHAnsi"/>
            <w:bCs/>
            <w:lang w:val="en-US"/>
          </w:rPr>
          <w:t>aepp</w:t>
        </w:r>
        <w:r w:rsidRPr="00602401">
          <w:rPr>
            <w:rStyle w:val="-"/>
            <w:rFonts w:asciiTheme="minorHAnsi" w:hAnsiTheme="minorHAnsi" w:cstheme="minorHAnsi"/>
            <w:bCs/>
          </w:rPr>
          <w:t>@</w:t>
        </w:r>
        <w:r w:rsidRPr="00602401">
          <w:rPr>
            <w:rStyle w:val="-"/>
            <w:rFonts w:asciiTheme="minorHAnsi" w:hAnsiTheme="minorHAnsi" w:cstheme="minorHAnsi"/>
            <w:bCs/>
            <w:lang w:val="en-US"/>
          </w:rPr>
          <w:t>aepp</w:t>
        </w:r>
        <w:r w:rsidRPr="00602401">
          <w:rPr>
            <w:rStyle w:val="-"/>
            <w:rFonts w:asciiTheme="minorHAnsi" w:hAnsiTheme="minorHAnsi" w:cstheme="minorHAnsi"/>
            <w:bCs/>
          </w:rPr>
          <w:t>-</w:t>
        </w:r>
        <w:r w:rsidRPr="00602401">
          <w:rPr>
            <w:rStyle w:val="-"/>
            <w:rFonts w:asciiTheme="minorHAnsi" w:hAnsiTheme="minorHAnsi" w:cstheme="minorHAnsi"/>
            <w:bCs/>
            <w:lang w:val="en-US"/>
          </w:rPr>
          <w:t>procurement</w:t>
        </w:r>
        <w:r w:rsidRPr="00602401">
          <w:rPr>
            <w:rStyle w:val="-"/>
            <w:rFonts w:asciiTheme="minorHAnsi" w:hAnsiTheme="minorHAnsi" w:cstheme="minorHAnsi"/>
            <w:bCs/>
          </w:rPr>
          <w:t>.</w:t>
        </w:r>
        <w:r w:rsidRPr="00602401">
          <w:rPr>
            <w:rStyle w:val="-"/>
            <w:rFonts w:asciiTheme="minorHAnsi" w:hAnsiTheme="minorHAnsi" w:cstheme="minorHAnsi"/>
            <w:bCs/>
            <w:lang w:val="en-US"/>
          </w:rPr>
          <w:t>gr</w:t>
        </w:r>
      </w:hyperlink>
      <w:r w:rsidRPr="00602401">
        <w:rPr>
          <w:rFonts w:asciiTheme="minorHAnsi" w:hAnsiTheme="minorHAnsi" w:cstheme="minorHAnsi"/>
          <w:bCs/>
        </w:rPr>
        <w:t xml:space="preserve"> </w:t>
      </w:r>
    </w:p>
    <w:p w14:paraId="0F39F982" w14:textId="7494CCA2" w:rsidR="00602401" w:rsidRPr="00602401" w:rsidRDefault="004A57CA" w:rsidP="00602401">
      <w:pPr>
        <w:ind w:left="142" w:right="-5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40</w:t>
      </w:r>
      <w:r w:rsidR="00602401" w:rsidRPr="00602401">
        <w:rPr>
          <w:rFonts w:asciiTheme="minorHAnsi" w:hAnsiTheme="minorHAnsi" w:cstheme="minorHAnsi"/>
          <w:b/>
          <w:bCs/>
        </w:rPr>
        <w:t xml:space="preserve">. Προθεσμία Υποβολής Προσφυγών: </w:t>
      </w:r>
    </w:p>
    <w:p w14:paraId="3E25BB9B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 xml:space="preserve">α) δέκα (10)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</w:t>
      </w:r>
    </w:p>
    <w:p w14:paraId="489AF8CF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 xml:space="preserve">(β) δεκαπέντε (15) ημέρες από την κοινοποίηση της προσβαλλόμενης πράξης στον ενδιαφερόμενο οικονομικό φορέα, αν χρησιμοποιήθηκαν άλλα μέσα επικοινωνίας, άλλως, </w:t>
      </w:r>
    </w:p>
    <w:p w14:paraId="7C47EC52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 xml:space="preserve">(γ) δέκα (10) ημέρες από την πλήρη, πραγματική ή τεκμαιρόμενη, γνώση της πράξης που βλάπτει τα συμφέροντα του ενδιαφερόμενου οικονομικού φορέα. Ειδικά για την άσκηση προσφυγής κατά προκήρυξης, η πλήρης γνώση αυτής τεκμαίρεται μετά την πάροδο δεκαπέντε (15) ημερών από τη δημοσίευση στο ΚΗΜΔΗΣ. </w:t>
      </w:r>
    </w:p>
    <w:p w14:paraId="6E41FECC" w14:textId="77777777" w:rsidR="00602401" w:rsidRPr="00602401" w:rsidRDefault="00602401" w:rsidP="00602401">
      <w:pPr>
        <w:ind w:left="142" w:right="-58"/>
        <w:jc w:val="both"/>
        <w:rPr>
          <w:rFonts w:asciiTheme="minorHAnsi" w:hAnsiTheme="minorHAnsi" w:cstheme="minorHAnsi"/>
          <w:bCs/>
        </w:rPr>
      </w:pPr>
      <w:r w:rsidRPr="00602401">
        <w:rPr>
          <w:rFonts w:asciiTheme="minorHAnsi" w:hAnsiTheme="minorHAnsi" w:cstheme="minorHAnsi"/>
          <w:bCs/>
        </w:rPr>
        <w:t>Σε περίπτωση παράλειψης, η προθεσμία για την άσκηση της προδικαστικής προσφυγής είναι δεκαπέντε (15) ημέρες από την επομένη της συντέλεσης της προσβαλλόμενης παράλειψης.</w:t>
      </w:r>
    </w:p>
    <w:p w14:paraId="45AC629C" w14:textId="77777777" w:rsidR="00602401" w:rsidRPr="005A4803" w:rsidRDefault="00602401" w:rsidP="005A4803">
      <w:pPr>
        <w:ind w:left="142" w:right="-58"/>
        <w:jc w:val="both"/>
        <w:rPr>
          <w:rFonts w:asciiTheme="minorHAnsi" w:hAnsiTheme="minorHAnsi" w:cstheme="minorHAnsi"/>
          <w:bCs/>
        </w:rPr>
      </w:pPr>
    </w:p>
    <w:p w14:paraId="04D1F1CB" w14:textId="77777777" w:rsidR="005A4803" w:rsidRPr="00D50DE6" w:rsidRDefault="005A4803" w:rsidP="00D50DE6">
      <w:pPr>
        <w:ind w:left="142" w:right="-58"/>
        <w:jc w:val="both"/>
        <w:rPr>
          <w:rFonts w:asciiTheme="minorHAnsi" w:hAnsiTheme="minorHAnsi" w:cstheme="minorHAnsi"/>
          <w:bCs/>
        </w:rPr>
      </w:pPr>
    </w:p>
    <w:p w14:paraId="19E3A37E" w14:textId="77777777" w:rsidR="00B554B6" w:rsidRPr="00014DF5" w:rsidRDefault="00C11CD0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014DF5">
        <w:rPr>
          <w:rFonts w:asciiTheme="minorHAnsi" w:hAnsiTheme="minorHAnsi" w:cstheme="minorHAnsi"/>
          <w:b/>
          <w:bCs/>
          <w:sz w:val="24"/>
        </w:rPr>
        <w:t xml:space="preserve">                     </w:t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  <w:r w:rsidR="003E2BE2" w:rsidRPr="00014DF5">
        <w:rPr>
          <w:rFonts w:asciiTheme="minorHAnsi" w:hAnsiTheme="minorHAnsi" w:cstheme="minorHAnsi"/>
          <w:b/>
          <w:bCs/>
          <w:sz w:val="24"/>
        </w:rPr>
        <w:tab/>
      </w:r>
    </w:p>
    <w:p w14:paraId="25F6DB66" w14:textId="3916BFB4" w:rsidR="00A253AC" w:rsidRPr="00A253AC" w:rsidRDefault="00A7610B" w:rsidP="00A253AC">
      <w:pPr>
        <w:pStyle w:val="a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4"/>
        </w:rPr>
        <w:t xml:space="preserve">                                                      </w:t>
      </w:r>
      <w:r w:rsidR="00A253AC">
        <w:rPr>
          <w:rFonts w:asciiTheme="minorHAnsi" w:hAnsiTheme="minorHAnsi" w:cstheme="minorHAnsi"/>
          <w:b/>
          <w:bCs/>
          <w:sz w:val="24"/>
        </w:rPr>
        <w:t xml:space="preserve">                                        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A253AC">
        <w:rPr>
          <w:rFonts w:asciiTheme="minorHAnsi" w:hAnsiTheme="minorHAnsi" w:cstheme="minorHAnsi"/>
          <w:b/>
          <w:bCs/>
          <w:sz w:val="24"/>
        </w:rPr>
        <w:t xml:space="preserve">   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A253AC">
        <w:rPr>
          <w:rFonts w:asciiTheme="minorHAnsi" w:hAnsiTheme="minorHAnsi" w:cstheme="minorHAnsi"/>
          <w:b/>
          <w:bCs/>
          <w:sz w:val="24"/>
        </w:rPr>
        <w:t xml:space="preserve">  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="00A253AC">
        <w:rPr>
          <w:rFonts w:asciiTheme="minorHAnsi" w:hAnsiTheme="minorHAnsi" w:cstheme="minorHAnsi"/>
          <w:b/>
          <w:bCs/>
          <w:sz w:val="24"/>
        </w:rPr>
        <w:t xml:space="preserve">       </w:t>
      </w:r>
      <w:r>
        <w:rPr>
          <w:rFonts w:asciiTheme="minorHAnsi" w:hAnsiTheme="minorHAnsi" w:cstheme="minorHAnsi"/>
          <w:b/>
          <w:bCs/>
          <w:sz w:val="24"/>
        </w:rPr>
        <w:t xml:space="preserve">  </w:t>
      </w:r>
      <w:r w:rsidR="00A253AC" w:rsidRPr="00A253AC">
        <w:rPr>
          <w:rFonts w:asciiTheme="minorHAnsi" w:hAnsiTheme="minorHAnsi" w:cstheme="minorHAnsi"/>
          <w:b/>
          <w:bCs/>
          <w:sz w:val="22"/>
          <w:szCs w:val="22"/>
          <w:lang w:val="en-US"/>
        </w:rPr>
        <w:t>ME</w:t>
      </w:r>
      <w:r w:rsidR="00A253AC" w:rsidRPr="00A253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53AC" w:rsidRPr="00A253AC">
        <w:rPr>
          <w:rFonts w:asciiTheme="minorHAnsi" w:hAnsiTheme="minorHAnsi" w:cstheme="minorHAnsi"/>
          <w:b/>
          <w:bCs/>
          <w:sz w:val="22"/>
          <w:szCs w:val="22"/>
          <w:lang w:val="en-US"/>
        </w:rPr>
        <w:t>ENTO</w:t>
      </w:r>
      <w:r w:rsidR="00A253AC" w:rsidRPr="00A253AC">
        <w:rPr>
          <w:rFonts w:asciiTheme="minorHAnsi" w:hAnsiTheme="minorHAnsi" w:cstheme="minorHAnsi"/>
          <w:b/>
          <w:bCs/>
          <w:sz w:val="22"/>
          <w:szCs w:val="22"/>
        </w:rPr>
        <w:t>ΛΗ ΥΠΟΥΡΓΟΥ</w:t>
      </w:r>
    </w:p>
    <w:p w14:paraId="0A4B9DBE" w14:textId="0FC5D578" w:rsidR="00A253AC" w:rsidRPr="00A253AC" w:rsidRDefault="00A253AC" w:rsidP="00A253AC">
      <w:pPr>
        <w:pStyle w:val="a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53A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Ο Γενικός Γραμματέας Πληροφοριακών Συστημάτων</w:t>
      </w:r>
    </w:p>
    <w:p w14:paraId="11EF32A8" w14:textId="0702D902" w:rsidR="00A253AC" w:rsidRPr="00A253AC" w:rsidRDefault="00A253AC" w:rsidP="00A253AC">
      <w:pPr>
        <w:pStyle w:val="a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53A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Δημόσιας Διοίκησης</w:t>
      </w:r>
    </w:p>
    <w:p w14:paraId="20770617" w14:textId="2543E4C1" w:rsidR="00A253AC" w:rsidRPr="00A253AC" w:rsidRDefault="00A253AC" w:rsidP="00A253AC">
      <w:pPr>
        <w:pStyle w:val="a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53A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</w:t>
      </w:r>
    </w:p>
    <w:p w14:paraId="4C5495D9" w14:textId="64057B40" w:rsidR="00A253AC" w:rsidRPr="00A253AC" w:rsidRDefault="00A253AC" w:rsidP="00A253AC">
      <w:pPr>
        <w:pStyle w:val="a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3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315688" w14:textId="60DC060E" w:rsidR="00A253AC" w:rsidRPr="00A253AC" w:rsidRDefault="00A253AC" w:rsidP="00A253AC">
      <w:pPr>
        <w:pStyle w:val="a3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53AC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A253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53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53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53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253A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</w:t>
      </w:r>
      <w:r w:rsidRPr="00A253A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Δημοσθένης Αναγνωστόπουλος</w:t>
      </w:r>
    </w:p>
    <w:p w14:paraId="2CD15F66" w14:textId="77777777" w:rsidR="00A253AC" w:rsidRPr="00A253AC" w:rsidRDefault="00A253AC" w:rsidP="00A253AC">
      <w:pPr>
        <w:pStyle w:val="a3"/>
        <w:contextualSpacing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F58691C" w14:textId="7745842C" w:rsidR="00D3779E" w:rsidRDefault="00D3779E" w:rsidP="00A253AC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B6A11A6" w14:textId="77777777" w:rsidR="00D3779E" w:rsidRPr="00014DF5" w:rsidRDefault="00D3779E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5B5DA951" w14:textId="77777777" w:rsidR="00B554B6" w:rsidRPr="00014DF5" w:rsidRDefault="00B554B6" w:rsidP="00B554B6">
      <w:pPr>
        <w:pStyle w:val="a3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</w:p>
    <w:p w14:paraId="25E46FE4" w14:textId="51F64BB5" w:rsidR="005049AC" w:rsidRDefault="005049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70C35104" w14:textId="1573C6DF" w:rsidR="00F30B1D" w:rsidRDefault="00F30B1D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15A11029" w14:textId="5EF5C2BE" w:rsidR="00A253AC" w:rsidRDefault="00A253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153CE8AA" w14:textId="5CB67BFA" w:rsidR="00A253AC" w:rsidRDefault="00A253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5FBF04D4" w14:textId="3E291F25" w:rsidR="00A253AC" w:rsidRDefault="00A253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4A9C9805" w14:textId="77777777" w:rsidR="00A253AC" w:rsidRDefault="00A253AC" w:rsidP="00B554B6">
      <w:pPr>
        <w:pStyle w:val="a3"/>
        <w:contextualSpacing/>
        <w:jc w:val="center"/>
        <w:rPr>
          <w:rFonts w:asciiTheme="minorHAnsi" w:hAnsiTheme="minorHAnsi" w:cstheme="minorHAnsi"/>
          <w:sz w:val="24"/>
        </w:rPr>
      </w:pPr>
    </w:p>
    <w:p w14:paraId="280E955E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  <w:u w:val="single"/>
        </w:rPr>
        <w:t>Εσωτερική Διανομή</w:t>
      </w:r>
      <w:r w:rsidRPr="00A253AC">
        <w:rPr>
          <w:rFonts w:asciiTheme="minorHAnsi" w:hAnsiTheme="minorHAnsi" w:cstheme="minorHAnsi"/>
          <w:bCs/>
          <w:color w:val="000000"/>
        </w:rPr>
        <w:t xml:space="preserve">                                             </w:t>
      </w:r>
    </w:p>
    <w:p w14:paraId="528506F2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 xml:space="preserve">- </w:t>
      </w:r>
      <w:proofErr w:type="spellStart"/>
      <w:r w:rsidRPr="00A253AC">
        <w:rPr>
          <w:rFonts w:asciiTheme="minorHAnsi" w:hAnsiTheme="minorHAnsi" w:cstheme="minorHAnsi"/>
          <w:bCs/>
          <w:color w:val="000000"/>
        </w:rPr>
        <w:t>Γρ</w:t>
      </w:r>
      <w:proofErr w:type="spellEnd"/>
      <w:r w:rsidRPr="00A253AC">
        <w:rPr>
          <w:rFonts w:asciiTheme="minorHAnsi" w:hAnsiTheme="minorHAnsi" w:cstheme="minorHAnsi"/>
          <w:bCs/>
          <w:color w:val="000000"/>
        </w:rPr>
        <w:t xml:space="preserve">. Υπουργού Ψηφιακής Διακυβέρνησης </w:t>
      </w:r>
    </w:p>
    <w:p w14:paraId="54685CE9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 xml:space="preserve">- </w:t>
      </w:r>
      <w:proofErr w:type="spellStart"/>
      <w:r w:rsidRPr="00A253AC">
        <w:rPr>
          <w:rFonts w:asciiTheme="minorHAnsi" w:hAnsiTheme="minorHAnsi" w:cstheme="minorHAnsi"/>
          <w:bCs/>
          <w:color w:val="000000"/>
        </w:rPr>
        <w:t>Γρ</w:t>
      </w:r>
      <w:proofErr w:type="spellEnd"/>
      <w:r w:rsidRPr="00A253AC">
        <w:rPr>
          <w:rFonts w:asciiTheme="minorHAnsi" w:hAnsiTheme="minorHAnsi" w:cstheme="minorHAnsi"/>
          <w:bCs/>
          <w:color w:val="000000"/>
        </w:rPr>
        <w:t>. κ. Γενικού Γραμματέα Πληροφοριακών Συστημάτων Δημόσιας Διοίκησης</w:t>
      </w:r>
    </w:p>
    <w:p w14:paraId="42C13F2B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>-Γενική Δ/</w:t>
      </w:r>
      <w:proofErr w:type="spellStart"/>
      <w:r w:rsidRPr="00A253AC">
        <w:rPr>
          <w:rFonts w:asciiTheme="minorHAnsi" w:hAnsiTheme="minorHAnsi" w:cstheme="minorHAnsi"/>
          <w:bCs/>
          <w:color w:val="000000"/>
        </w:rPr>
        <w:t>νση</w:t>
      </w:r>
      <w:proofErr w:type="spellEnd"/>
      <w:r w:rsidRPr="00A253AC">
        <w:rPr>
          <w:rFonts w:asciiTheme="minorHAnsi" w:hAnsiTheme="minorHAnsi" w:cstheme="minorHAnsi"/>
          <w:bCs/>
          <w:color w:val="000000"/>
        </w:rPr>
        <w:t xml:space="preserve"> Υποδομών Πληροφορικής &amp; Επικοινωνιών Δημόσιας Διοίκησης της Γ.Γ.Π.Σ.Δ.Δ.</w:t>
      </w:r>
    </w:p>
    <w:p w14:paraId="0AA13D60" w14:textId="77777777" w:rsidR="00A253AC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  <w:color w:val="000000"/>
        </w:rPr>
      </w:pPr>
      <w:r w:rsidRPr="00A253AC">
        <w:rPr>
          <w:rFonts w:asciiTheme="minorHAnsi" w:hAnsiTheme="minorHAnsi" w:cstheme="minorHAnsi"/>
          <w:bCs/>
          <w:color w:val="000000"/>
        </w:rPr>
        <w:t>- Δ/</w:t>
      </w:r>
      <w:proofErr w:type="spellStart"/>
      <w:r w:rsidRPr="00A253AC">
        <w:rPr>
          <w:rFonts w:asciiTheme="minorHAnsi" w:hAnsiTheme="minorHAnsi" w:cstheme="minorHAnsi"/>
          <w:bCs/>
          <w:color w:val="000000"/>
        </w:rPr>
        <w:t>νση</w:t>
      </w:r>
      <w:proofErr w:type="spellEnd"/>
      <w:r w:rsidRPr="00A253AC">
        <w:rPr>
          <w:rFonts w:asciiTheme="minorHAnsi" w:hAnsiTheme="minorHAnsi" w:cstheme="minorHAnsi"/>
          <w:bCs/>
          <w:color w:val="000000"/>
        </w:rPr>
        <w:t xml:space="preserve"> Σχεδιασμού και Ανάπτυξης και Υποστήριξης Εθνικού Συστήματος Ηλεκτρονικών Δημοσίων  Συμβάσεων  της Γ.Γ.Π.Σ.Δ.Δ.</w:t>
      </w:r>
    </w:p>
    <w:p w14:paraId="512E90B4" w14:textId="66BC3CCD" w:rsidR="00D26C7D" w:rsidRPr="00A253AC" w:rsidRDefault="00A253AC" w:rsidP="00A253AC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  <w:bCs/>
        </w:rPr>
      </w:pPr>
      <w:r w:rsidRPr="00A253AC">
        <w:rPr>
          <w:rFonts w:asciiTheme="minorHAnsi" w:hAnsiTheme="minorHAnsi" w:cstheme="minorHAnsi"/>
          <w:bCs/>
          <w:color w:val="000000"/>
        </w:rPr>
        <w:t>-Αυτοτελές Τμήμα Στρατηγικής, Προγραμματισμού &amp; Διαχείρισης ‘Έργων της Γ.Γ.Π.Σ.Δ.Δ</w:t>
      </w:r>
    </w:p>
    <w:p w14:paraId="3CE3FCFD" w14:textId="116D5273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p w14:paraId="2A00C5C5" w14:textId="7AAFCEAF" w:rsidR="00942AFA" w:rsidRDefault="00942AFA" w:rsidP="00BD1637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rPr>
          <w:rFonts w:asciiTheme="minorHAnsi" w:hAnsiTheme="minorHAnsi" w:cstheme="minorHAnsi"/>
        </w:rPr>
      </w:pPr>
    </w:p>
    <w:sectPr w:rsidR="00942AFA" w:rsidSect="00130DF5">
      <w:footerReference w:type="default" r:id="rId21"/>
      <w:type w:val="nextColumn"/>
      <w:pgSz w:w="11906" w:h="16838"/>
      <w:pgMar w:top="1135" w:right="849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B2E6F" w14:textId="77777777" w:rsidR="00022C0B" w:rsidRDefault="00022C0B" w:rsidP="00F57DC6">
      <w:r>
        <w:separator/>
      </w:r>
    </w:p>
  </w:endnote>
  <w:endnote w:type="continuationSeparator" w:id="0">
    <w:p w14:paraId="0EBDCA8E" w14:textId="77777777" w:rsidR="00022C0B" w:rsidRDefault="00022C0B" w:rsidP="00F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169627"/>
      <w:docPartObj>
        <w:docPartGallery w:val="Page Numbers (Bottom of Page)"/>
        <w:docPartUnique/>
      </w:docPartObj>
    </w:sdtPr>
    <w:sdtEndPr/>
    <w:sdtContent>
      <w:p w14:paraId="72434770" w14:textId="39E33B1D" w:rsidR="00F61953" w:rsidRDefault="00F619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1CB18" w14:textId="77777777" w:rsidR="00F61953" w:rsidRDefault="00F619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D361" w14:textId="77777777" w:rsidR="00022C0B" w:rsidRDefault="00022C0B" w:rsidP="00F57DC6">
      <w:r>
        <w:separator/>
      </w:r>
    </w:p>
  </w:footnote>
  <w:footnote w:type="continuationSeparator" w:id="0">
    <w:p w14:paraId="5FCB5E3E" w14:textId="77777777" w:rsidR="00022C0B" w:rsidRDefault="00022C0B" w:rsidP="00F5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name w:val="WW8Num6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69"/>
    <w:multiLevelType w:val="single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  <w:szCs w:val="20"/>
      </w:rPr>
    </w:lvl>
  </w:abstractNum>
  <w:abstractNum w:abstractNumId="3" w15:restartNumberingAfterBreak="0">
    <w:nsid w:val="00000082"/>
    <w:multiLevelType w:val="singleLevel"/>
    <w:tmpl w:val="00000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6C01EF0"/>
    <w:multiLevelType w:val="hybridMultilevel"/>
    <w:tmpl w:val="CBE0EA20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BA321A9"/>
    <w:multiLevelType w:val="hybridMultilevel"/>
    <w:tmpl w:val="20EA2094"/>
    <w:lvl w:ilvl="0" w:tplc="2208071C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C96E64"/>
    <w:multiLevelType w:val="hybridMultilevel"/>
    <w:tmpl w:val="9A2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353"/>
    <w:multiLevelType w:val="hybridMultilevel"/>
    <w:tmpl w:val="AEF2172C"/>
    <w:lvl w:ilvl="0" w:tplc="5E7AD3F4">
      <w:numFmt w:val="bullet"/>
      <w:lvlText w:val=""/>
      <w:lvlJc w:val="left"/>
      <w:pPr>
        <w:ind w:left="130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7E427D2">
      <w:numFmt w:val="bullet"/>
      <w:lvlText w:val="•"/>
      <w:lvlJc w:val="left"/>
      <w:pPr>
        <w:ind w:left="2264" w:hanging="360"/>
      </w:pPr>
      <w:rPr>
        <w:rFonts w:hint="default"/>
        <w:lang w:val="el-GR" w:eastAsia="el-GR" w:bidi="el-GR"/>
      </w:rPr>
    </w:lvl>
    <w:lvl w:ilvl="2" w:tplc="2E783E6A">
      <w:numFmt w:val="bullet"/>
      <w:lvlText w:val="•"/>
      <w:lvlJc w:val="left"/>
      <w:pPr>
        <w:ind w:left="3228" w:hanging="360"/>
      </w:pPr>
      <w:rPr>
        <w:rFonts w:hint="default"/>
        <w:lang w:val="el-GR" w:eastAsia="el-GR" w:bidi="el-GR"/>
      </w:rPr>
    </w:lvl>
    <w:lvl w:ilvl="3" w:tplc="E7564B98">
      <w:numFmt w:val="bullet"/>
      <w:lvlText w:val="•"/>
      <w:lvlJc w:val="left"/>
      <w:pPr>
        <w:ind w:left="4192" w:hanging="360"/>
      </w:pPr>
      <w:rPr>
        <w:rFonts w:hint="default"/>
        <w:lang w:val="el-GR" w:eastAsia="el-GR" w:bidi="el-GR"/>
      </w:rPr>
    </w:lvl>
    <w:lvl w:ilvl="4" w:tplc="7D1C372E">
      <w:numFmt w:val="bullet"/>
      <w:lvlText w:val="•"/>
      <w:lvlJc w:val="left"/>
      <w:pPr>
        <w:ind w:left="5156" w:hanging="360"/>
      </w:pPr>
      <w:rPr>
        <w:rFonts w:hint="default"/>
        <w:lang w:val="el-GR" w:eastAsia="el-GR" w:bidi="el-GR"/>
      </w:rPr>
    </w:lvl>
    <w:lvl w:ilvl="5" w:tplc="33D4A314">
      <w:numFmt w:val="bullet"/>
      <w:lvlText w:val="•"/>
      <w:lvlJc w:val="left"/>
      <w:pPr>
        <w:ind w:left="6120" w:hanging="360"/>
      </w:pPr>
      <w:rPr>
        <w:rFonts w:hint="default"/>
        <w:lang w:val="el-GR" w:eastAsia="el-GR" w:bidi="el-GR"/>
      </w:rPr>
    </w:lvl>
    <w:lvl w:ilvl="6" w:tplc="C08C33B2">
      <w:numFmt w:val="bullet"/>
      <w:lvlText w:val="•"/>
      <w:lvlJc w:val="left"/>
      <w:pPr>
        <w:ind w:left="7084" w:hanging="360"/>
      </w:pPr>
      <w:rPr>
        <w:rFonts w:hint="default"/>
        <w:lang w:val="el-GR" w:eastAsia="el-GR" w:bidi="el-GR"/>
      </w:rPr>
    </w:lvl>
    <w:lvl w:ilvl="7" w:tplc="A43AB276">
      <w:numFmt w:val="bullet"/>
      <w:lvlText w:val="•"/>
      <w:lvlJc w:val="left"/>
      <w:pPr>
        <w:ind w:left="8048" w:hanging="360"/>
      </w:pPr>
      <w:rPr>
        <w:rFonts w:hint="default"/>
        <w:lang w:val="el-GR" w:eastAsia="el-GR" w:bidi="el-GR"/>
      </w:rPr>
    </w:lvl>
    <w:lvl w:ilvl="8" w:tplc="C834FBF2">
      <w:numFmt w:val="bullet"/>
      <w:lvlText w:val="•"/>
      <w:lvlJc w:val="left"/>
      <w:pPr>
        <w:ind w:left="9012" w:hanging="360"/>
      </w:pPr>
      <w:rPr>
        <w:rFonts w:hint="default"/>
        <w:lang w:val="el-GR" w:eastAsia="el-GR" w:bidi="el-GR"/>
      </w:rPr>
    </w:lvl>
  </w:abstractNum>
  <w:abstractNum w:abstractNumId="8" w15:restartNumberingAfterBreak="0">
    <w:nsid w:val="160D2BA0"/>
    <w:multiLevelType w:val="hybridMultilevel"/>
    <w:tmpl w:val="D114736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BA96A42"/>
    <w:multiLevelType w:val="hybridMultilevel"/>
    <w:tmpl w:val="F1169D1C"/>
    <w:lvl w:ilvl="0" w:tplc="E2206332">
      <w:start w:val="1"/>
      <w:numFmt w:val="decimal"/>
      <w:lvlText w:val="%1."/>
      <w:lvlJc w:val="left"/>
      <w:pPr>
        <w:ind w:left="1638" w:hanging="568"/>
      </w:pPr>
      <w:rPr>
        <w:rFonts w:hint="default"/>
        <w:color w:val="auto"/>
        <w:spacing w:val="-1"/>
        <w:w w:val="100"/>
        <w:lang w:val="el-GR" w:eastAsia="el-GR" w:bidi="el-GR"/>
      </w:rPr>
    </w:lvl>
    <w:lvl w:ilvl="1" w:tplc="09BE0F3E">
      <w:numFmt w:val="bullet"/>
      <w:lvlText w:val="•"/>
      <w:lvlJc w:val="left"/>
      <w:pPr>
        <w:ind w:left="2570" w:hanging="568"/>
      </w:pPr>
      <w:rPr>
        <w:rFonts w:hint="default"/>
        <w:lang w:val="el-GR" w:eastAsia="el-GR" w:bidi="el-GR"/>
      </w:rPr>
    </w:lvl>
    <w:lvl w:ilvl="2" w:tplc="3A56459C">
      <w:numFmt w:val="bullet"/>
      <w:lvlText w:val="•"/>
      <w:lvlJc w:val="left"/>
      <w:pPr>
        <w:ind w:left="3500" w:hanging="568"/>
      </w:pPr>
      <w:rPr>
        <w:rFonts w:hint="default"/>
        <w:lang w:val="el-GR" w:eastAsia="el-GR" w:bidi="el-GR"/>
      </w:rPr>
    </w:lvl>
    <w:lvl w:ilvl="3" w:tplc="EDD6C000">
      <w:numFmt w:val="bullet"/>
      <w:lvlText w:val="•"/>
      <w:lvlJc w:val="left"/>
      <w:pPr>
        <w:ind w:left="4430" w:hanging="568"/>
      </w:pPr>
      <w:rPr>
        <w:rFonts w:hint="default"/>
        <w:lang w:val="el-GR" w:eastAsia="el-GR" w:bidi="el-GR"/>
      </w:rPr>
    </w:lvl>
    <w:lvl w:ilvl="4" w:tplc="5F4C3962">
      <w:numFmt w:val="bullet"/>
      <w:lvlText w:val="•"/>
      <w:lvlJc w:val="left"/>
      <w:pPr>
        <w:ind w:left="5360" w:hanging="568"/>
      </w:pPr>
      <w:rPr>
        <w:rFonts w:hint="default"/>
        <w:lang w:val="el-GR" w:eastAsia="el-GR" w:bidi="el-GR"/>
      </w:rPr>
    </w:lvl>
    <w:lvl w:ilvl="5" w:tplc="CFB4A6FA">
      <w:numFmt w:val="bullet"/>
      <w:lvlText w:val="•"/>
      <w:lvlJc w:val="left"/>
      <w:pPr>
        <w:ind w:left="6290" w:hanging="568"/>
      </w:pPr>
      <w:rPr>
        <w:rFonts w:hint="default"/>
        <w:lang w:val="el-GR" w:eastAsia="el-GR" w:bidi="el-GR"/>
      </w:rPr>
    </w:lvl>
    <w:lvl w:ilvl="6" w:tplc="41802DBA">
      <w:numFmt w:val="bullet"/>
      <w:lvlText w:val="•"/>
      <w:lvlJc w:val="left"/>
      <w:pPr>
        <w:ind w:left="7220" w:hanging="568"/>
      </w:pPr>
      <w:rPr>
        <w:rFonts w:hint="default"/>
        <w:lang w:val="el-GR" w:eastAsia="el-GR" w:bidi="el-GR"/>
      </w:rPr>
    </w:lvl>
    <w:lvl w:ilvl="7" w:tplc="A68E301E">
      <w:numFmt w:val="bullet"/>
      <w:lvlText w:val="•"/>
      <w:lvlJc w:val="left"/>
      <w:pPr>
        <w:ind w:left="8150" w:hanging="568"/>
      </w:pPr>
      <w:rPr>
        <w:rFonts w:hint="default"/>
        <w:lang w:val="el-GR" w:eastAsia="el-GR" w:bidi="el-GR"/>
      </w:rPr>
    </w:lvl>
    <w:lvl w:ilvl="8" w:tplc="6312132C">
      <w:numFmt w:val="bullet"/>
      <w:lvlText w:val="•"/>
      <w:lvlJc w:val="left"/>
      <w:pPr>
        <w:ind w:left="9080" w:hanging="568"/>
      </w:pPr>
      <w:rPr>
        <w:rFonts w:hint="default"/>
        <w:lang w:val="el-GR" w:eastAsia="el-GR" w:bidi="el-GR"/>
      </w:rPr>
    </w:lvl>
  </w:abstractNum>
  <w:abstractNum w:abstractNumId="10" w15:restartNumberingAfterBreak="0">
    <w:nsid w:val="1DC971C7"/>
    <w:multiLevelType w:val="hybridMultilevel"/>
    <w:tmpl w:val="5362479C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5292F79"/>
    <w:multiLevelType w:val="hybridMultilevel"/>
    <w:tmpl w:val="0886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7B6E"/>
    <w:multiLevelType w:val="hybridMultilevel"/>
    <w:tmpl w:val="48D0E8E2"/>
    <w:lvl w:ilvl="0" w:tplc="E5AA5A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511D6"/>
    <w:multiLevelType w:val="hybridMultilevel"/>
    <w:tmpl w:val="D5C6A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2EF2"/>
    <w:multiLevelType w:val="hybridMultilevel"/>
    <w:tmpl w:val="3586A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267E8"/>
    <w:multiLevelType w:val="multilevel"/>
    <w:tmpl w:val="B46AC6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73C70D5"/>
    <w:multiLevelType w:val="multilevel"/>
    <w:tmpl w:val="FB221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C728EC"/>
    <w:multiLevelType w:val="hybridMultilevel"/>
    <w:tmpl w:val="E74843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1217F"/>
    <w:multiLevelType w:val="multilevel"/>
    <w:tmpl w:val="90D4BF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07D762B"/>
    <w:multiLevelType w:val="hybridMultilevel"/>
    <w:tmpl w:val="647C3F1E"/>
    <w:lvl w:ilvl="0" w:tplc="E8BADB94">
      <w:start w:val="1"/>
      <w:numFmt w:val="decimal"/>
      <w:lvlText w:val="%1)"/>
      <w:lvlJc w:val="left"/>
      <w:pPr>
        <w:ind w:left="-1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78" w:hanging="360"/>
      </w:pPr>
    </w:lvl>
    <w:lvl w:ilvl="2" w:tplc="0408001B" w:tentative="1">
      <w:start w:val="1"/>
      <w:numFmt w:val="lowerRoman"/>
      <w:lvlText w:val="%3."/>
      <w:lvlJc w:val="right"/>
      <w:pPr>
        <w:ind w:left="1298" w:hanging="180"/>
      </w:pPr>
    </w:lvl>
    <w:lvl w:ilvl="3" w:tplc="0408000F" w:tentative="1">
      <w:start w:val="1"/>
      <w:numFmt w:val="decimal"/>
      <w:lvlText w:val="%4."/>
      <w:lvlJc w:val="left"/>
      <w:pPr>
        <w:ind w:left="2018" w:hanging="360"/>
      </w:pPr>
    </w:lvl>
    <w:lvl w:ilvl="4" w:tplc="04080019" w:tentative="1">
      <w:start w:val="1"/>
      <w:numFmt w:val="lowerLetter"/>
      <w:lvlText w:val="%5."/>
      <w:lvlJc w:val="left"/>
      <w:pPr>
        <w:ind w:left="2738" w:hanging="360"/>
      </w:pPr>
    </w:lvl>
    <w:lvl w:ilvl="5" w:tplc="0408001B" w:tentative="1">
      <w:start w:val="1"/>
      <w:numFmt w:val="lowerRoman"/>
      <w:lvlText w:val="%6."/>
      <w:lvlJc w:val="right"/>
      <w:pPr>
        <w:ind w:left="3458" w:hanging="180"/>
      </w:pPr>
    </w:lvl>
    <w:lvl w:ilvl="6" w:tplc="0408000F" w:tentative="1">
      <w:start w:val="1"/>
      <w:numFmt w:val="decimal"/>
      <w:lvlText w:val="%7."/>
      <w:lvlJc w:val="left"/>
      <w:pPr>
        <w:ind w:left="4178" w:hanging="360"/>
      </w:pPr>
    </w:lvl>
    <w:lvl w:ilvl="7" w:tplc="04080019" w:tentative="1">
      <w:start w:val="1"/>
      <w:numFmt w:val="lowerLetter"/>
      <w:lvlText w:val="%8."/>
      <w:lvlJc w:val="left"/>
      <w:pPr>
        <w:ind w:left="4898" w:hanging="360"/>
      </w:pPr>
    </w:lvl>
    <w:lvl w:ilvl="8" w:tplc="0408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 w15:restartNumberingAfterBreak="0">
    <w:nsid w:val="667D17E7"/>
    <w:multiLevelType w:val="hybridMultilevel"/>
    <w:tmpl w:val="9070A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B1FD2"/>
    <w:multiLevelType w:val="hybridMultilevel"/>
    <w:tmpl w:val="D6B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11F3"/>
    <w:multiLevelType w:val="hybridMultilevel"/>
    <w:tmpl w:val="A76C7F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4555FD"/>
    <w:multiLevelType w:val="hybridMultilevel"/>
    <w:tmpl w:val="32429F20"/>
    <w:lvl w:ilvl="0" w:tplc="24C63588">
      <w:start w:val="1"/>
      <w:numFmt w:val="decimal"/>
      <w:lvlText w:val="%1)"/>
      <w:lvlJc w:val="left"/>
      <w:pPr>
        <w:ind w:left="401" w:hanging="182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l-GR" w:eastAsia="el-GR" w:bidi="el-GR"/>
      </w:rPr>
    </w:lvl>
    <w:lvl w:ilvl="1" w:tplc="28E67238">
      <w:start w:val="1"/>
      <w:numFmt w:val="decimal"/>
      <w:lvlText w:val="%2."/>
      <w:lvlJc w:val="left"/>
      <w:pPr>
        <w:ind w:left="1304" w:hanging="36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el-GR" w:eastAsia="el-GR" w:bidi="el-GR"/>
      </w:rPr>
    </w:lvl>
    <w:lvl w:ilvl="2" w:tplc="3EA49D64">
      <w:start w:val="1"/>
      <w:numFmt w:val="decimal"/>
      <w:lvlText w:val="%3."/>
      <w:lvlJc w:val="left"/>
      <w:pPr>
        <w:ind w:left="1507" w:hanging="361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el-GR" w:eastAsia="el-GR" w:bidi="el-GR"/>
      </w:rPr>
    </w:lvl>
    <w:lvl w:ilvl="3" w:tplc="6F4087A8">
      <w:numFmt w:val="bullet"/>
      <w:lvlText w:val="•"/>
      <w:lvlJc w:val="left"/>
      <w:pPr>
        <w:ind w:left="2052" w:hanging="361"/>
      </w:pPr>
      <w:rPr>
        <w:rFonts w:hint="default"/>
        <w:lang w:val="el-GR" w:eastAsia="el-GR" w:bidi="el-GR"/>
      </w:rPr>
    </w:lvl>
    <w:lvl w:ilvl="4" w:tplc="CEF0878C">
      <w:numFmt w:val="bullet"/>
      <w:lvlText w:val="•"/>
      <w:lvlJc w:val="left"/>
      <w:pPr>
        <w:ind w:left="2605" w:hanging="361"/>
      </w:pPr>
      <w:rPr>
        <w:rFonts w:hint="default"/>
        <w:lang w:val="el-GR" w:eastAsia="el-GR" w:bidi="el-GR"/>
      </w:rPr>
    </w:lvl>
    <w:lvl w:ilvl="5" w:tplc="8EC824A8">
      <w:numFmt w:val="bullet"/>
      <w:lvlText w:val="•"/>
      <w:lvlJc w:val="left"/>
      <w:pPr>
        <w:ind w:left="3157" w:hanging="361"/>
      </w:pPr>
      <w:rPr>
        <w:rFonts w:hint="default"/>
        <w:lang w:val="el-GR" w:eastAsia="el-GR" w:bidi="el-GR"/>
      </w:rPr>
    </w:lvl>
    <w:lvl w:ilvl="6" w:tplc="84E021FA">
      <w:numFmt w:val="bullet"/>
      <w:lvlText w:val="•"/>
      <w:lvlJc w:val="left"/>
      <w:pPr>
        <w:ind w:left="3710" w:hanging="361"/>
      </w:pPr>
      <w:rPr>
        <w:rFonts w:hint="default"/>
        <w:lang w:val="el-GR" w:eastAsia="el-GR" w:bidi="el-GR"/>
      </w:rPr>
    </w:lvl>
    <w:lvl w:ilvl="7" w:tplc="F9083634">
      <w:numFmt w:val="bullet"/>
      <w:lvlText w:val="•"/>
      <w:lvlJc w:val="left"/>
      <w:pPr>
        <w:ind w:left="4263" w:hanging="361"/>
      </w:pPr>
      <w:rPr>
        <w:rFonts w:hint="default"/>
        <w:lang w:val="el-GR" w:eastAsia="el-GR" w:bidi="el-GR"/>
      </w:rPr>
    </w:lvl>
    <w:lvl w:ilvl="8" w:tplc="D4B4BB32">
      <w:numFmt w:val="bullet"/>
      <w:lvlText w:val="•"/>
      <w:lvlJc w:val="left"/>
      <w:pPr>
        <w:ind w:left="4815" w:hanging="361"/>
      </w:pPr>
      <w:rPr>
        <w:rFonts w:hint="default"/>
        <w:lang w:val="el-GR" w:eastAsia="el-GR" w:bidi="el-GR"/>
      </w:rPr>
    </w:lvl>
  </w:abstractNum>
  <w:abstractNum w:abstractNumId="24" w15:restartNumberingAfterBreak="0">
    <w:nsid w:val="75CB3B81"/>
    <w:multiLevelType w:val="multilevel"/>
    <w:tmpl w:val="FEBC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D64D62"/>
    <w:multiLevelType w:val="hybridMultilevel"/>
    <w:tmpl w:val="00EA90CC"/>
    <w:lvl w:ilvl="0" w:tplc="04080011">
      <w:start w:val="1"/>
      <w:numFmt w:val="decimal"/>
      <w:lvlText w:val="%1)"/>
      <w:lvlJc w:val="left"/>
      <w:pPr>
        <w:ind w:left="210" w:hanging="360"/>
      </w:pPr>
    </w:lvl>
    <w:lvl w:ilvl="1" w:tplc="04080019" w:tentative="1">
      <w:start w:val="1"/>
      <w:numFmt w:val="lowerLetter"/>
      <w:lvlText w:val="%2."/>
      <w:lvlJc w:val="left"/>
      <w:pPr>
        <w:ind w:left="930" w:hanging="360"/>
      </w:pPr>
    </w:lvl>
    <w:lvl w:ilvl="2" w:tplc="0408001B" w:tentative="1">
      <w:start w:val="1"/>
      <w:numFmt w:val="lowerRoman"/>
      <w:lvlText w:val="%3."/>
      <w:lvlJc w:val="right"/>
      <w:pPr>
        <w:ind w:left="1650" w:hanging="180"/>
      </w:pPr>
    </w:lvl>
    <w:lvl w:ilvl="3" w:tplc="0408000F" w:tentative="1">
      <w:start w:val="1"/>
      <w:numFmt w:val="decimal"/>
      <w:lvlText w:val="%4."/>
      <w:lvlJc w:val="left"/>
      <w:pPr>
        <w:ind w:left="2370" w:hanging="360"/>
      </w:pPr>
    </w:lvl>
    <w:lvl w:ilvl="4" w:tplc="04080019" w:tentative="1">
      <w:start w:val="1"/>
      <w:numFmt w:val="lowerLetter"/>
      <w:lvlText w:val="%5."/>
      <w:lvlJc w:val="left"/>
      <w:pPr>
        <w:ind w:left="3090" w:hanging="360"/>
      </w:pPr>
    </w:lvl>
    <w:lvl w:ilvl="5" w:tplc="0408001B" w:tentative="1">
      <w:start w:val="1"/>
      <w:numFmt w:val="lowerRoman"/>
      <w:lvlText w:val="%6."/>
      <w:lvlJc w:val="right"/>
      <w:pPr>
        <w:ind w:left="3810" w:hanging="180"/>
      </w:pPr>
    </w:lvl>
    <w:lvl w:ilvl="6" w:tplc="0408000F" w:tentative="1">
      <w:start w:val="1"/>
      <w:numFmt w:val="decimal"/>
      <w:lvlText w:val="%7."/>
      <w:lvlJc w:val="left"/>
      <w:pPr>
        <w:ind w:left="4530" w:hanging="360"/>
      </w:pPr>
    </w:lvl>
    <w:lvl w:ilvl="7" w:tplc="04080019" w:tentative="1">
      <w:start w:val="1"/>
      <w:numFmt w:val="lowerLetter"/>
      <w:lvlText w:val="%8."/>
      <w:lvlJc w:val="left"/>
      <w:pPr>
        <w:ind w:left="5250" w:hanging="360"/>
      </w:pPr>
    </w:lvl>
    <w:lvl w:ilvl="8" w:tplc="0408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6" w15:restartNumberingAfterBreak="0">
    <w:nsid w:val="7A1831C9"/>
    <w:multiLevelType w:val="multilevel"/>
    <w:tmpl w:val="A43E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A0E4F"/>
    <w:multiLevelType w:val="hybridMultilevel"/>
    <w:tmpl w:val="B276D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5"/>
  </w:num>
  <w:num w:numId="4">
    <w:abstractNumId w:val="4"/>
  </w:num>
  <w:num w:numId="5">
    <w:abstractNumId w:val="26"/>
  </w:num>
  <w:num w:numId="6">
    <w:abstractNumId w:val="0"/>
  </w:num>
  <w:num w:numId="7">
    <w:abstractNumId w:val="20"/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10"/>
  </w:num>
  <w:num w:numId="13">
    <w:abstractNumId w:val="27"/>
  </w:num>
  <w:num w:numId="14">
    <w:abstractNumId w:val="3"/>
  </w:num>
  <w:num w:numId="15">
    <w:abstractNumId w:val="21"/>
  </w:num>
  <w:num w:numId="16">
    <w:abstractNumId w:val="6"/>
  </w:num>
  <w:num w:numId="17">
    <w:abstractNumId w:val="11"/>
  </w:num>
  <w:num w:numId="18">
    <w:abstractNumId w:val="14"/>
  </w:num>
  <w:num w:numId="19">
    <w:abstractNumId w:val="13"/>
  </w:num>
  <w:num w:numId="20">
    <w:abstractNumId w:val="22"/>
  </w:num>
  <w:num w:numId="21">
    <w:abstractNumId w:val="7"/>
  </w:num>
  <w:num w:numId="22">
    <w:abstractNumId w:val="9"/>
  </w:num>
  <w:num w:numId="23">
    <w:abstractNumId w:val="23"/>
  </w:num>
  <w:num w:numId="24">
    <w:abstractNumId w:val="24"/>
  </w:num>
  <w:num w:numId="25">
    <w:abstractNumId w:val="16"/>
  </w:num>
  <w:num w:numId="26">
    <w:abstractNumId w:val="18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95"/>
    <w:rsid w:val="00000DCF"/>
    <w:rsid w:val="00003246"/>
    <w:rsid w:val="000037EA"/>
    <w:rsid w:val="00007F97"/>
    <w:rsid w:val="00012252"/>
    <w:rsid w:val="0001498E"/>
    <w:rsid w:val="00014DF5"/>
    <w:rsid w:val="00021B84"/>
    <w:rsid w:val="00022C0B"/>
    <w:rsid w:val="00023B6C"/>
    <w:rsid w:val="00023F45"/>
    <w:rsid w:val="00026054"/>
    <w:rsid w:val="0003105E"/>
    <w:rsid w:val="00037936"/>
    <w:rsid w:val="00041244"/>
    <w:rsid w:val="00041557"/>
    <w:rsid w:val="00043C49"/>
    <w:rsid w:val="000441BC"/>
    <w:rsid w:val="00046F70"/>
    <w:rsid w:val="00047EC3"/>
    <w:rsid w:val="000566CD"/>
    <w:rsid w:val="00062C82"/>
    <w:rsid w:val="0006698C"/>
    <w:rsid w:val="0007328D"/>
    <w:rsid w:val="000739DE"/>
    <w:rsid w:val="00073A3D"/>
    <w:rsid w:val="0007543D"/>
    <w:rsid w:val="00075D39"/>
    <w:rsid w:val="0007659E"/>
    <w:rsid w:val="00076DC0"/>
    <w:rsid w:val="00077700"/>
    <w:rsid w:val="00077E10"/>
    <w:rsid w:val="00083320"/>
    <w:rsid w:val="00084629"/>
    <w:rsid w:val="00087B7E"/>
    <w:rsid w:val="00092815"/>
    <w:rsid w:val="00097333"/>
    <w:rsid w:val="00097543"/>
    <w:rsid w:val="000A0A24"/>
    <w:rsid w:val="000A1069"/>
    <w:rsid w:val="000A23F5"/>
    <w:rsid w:val="000A2F1B"/>
    <w:rsid w:val="000A493E"/>
    <w:rsid w:val="000A607D"/>
    <w:rsid w:val="000B1D9F"/>
    <w:rsid w:val="000B3A2C"/>
    <w:rsid w:val="000C0A83"/>
    <w:rsid w:val="000C2819"/>
    <w:rsid w:val="000C4244"/>
    <w:rsid w:val="000D6DB1"/>
    <w:rsid w:val="000D7F41"/>
    <w:rsid w:val="000D7FAB"/>
    <w:rsid w:val="000E79D8"/>
    <w:rsid w:val="000F2A64"/>
    <w:rsid w:val="000F2AA6"/>
    <w:rsid w:val="000F42F4"/>
    <w:rsid w:val="000F6F55"/>
    <w:rsid w:val="00103B0A"/>
    <w:rsid w:val="00103D4E"/>
    <w:rsid w:val="00104CE4"/>
    <w:rsid w:val="0011010E"/>
    <w:rsid w:val="0011183D"/>
    <w:rsid w:val="00112FCC"/>
    <w:rsid w:val="00116B39"/>
    <w:rsid w:val="001209EB"/>
    <w:rsid w:val="00122B6D"/>
    <w:rsid w:val="00122E3A"/>
    <w:rsid w:val="00126863"/>
    <w:rsid w:val="0012763A"/>
    <w:rsid w:val="00130844"/>
    <w:rsid w:val="00130DF5"/>
    <w:rsid w:val="00130E90"/>
    <w:rsid w:val="00130F70"/>
    <w:rsid w:val="00131D99"/>
    <w:rsid w:val="00135738"/>
    <w:rsid w:val="001418C2"/>
    <w:rsid w:val="00143D58"/>
    <w:rsid w:val="001478AD"/>
    <w:rsid w:val="00152681"/>
    <w:rsid w:val="00153315"/>
    <w:rsid w:val="00153536"/>
    <w:rsid w:val="00153880"/>
    <w:rsid w:val="00156E01"/>
    <w:rsid w:val="001572EA"/>
    <w:rsid w:val="00160371"/>
    <w:rsid w:val="00173D07"/>
    <w:rsid w:val="0017477E"/>
    <w:rsid w:val="00175F63"/>
    <w:rsid w:val="001774AB"/>
    <w:rsid w:val="00181BBB"/>
    <w:rsid w:val="00184B83"/>
    <w:rsid w:val="0018638D"/>
    <w:rsid w:val="00187921"/>
    <w:rsid w:val="00195846"/>
    <w:rsid w:val="001A26A9"/>
    <w:rsid w:val="001A3D43"/>
    <w:rsid w:val="001A5480"/>
    <w:rsid w:val="001B0FC3"/>
    <w:rsid w:val="001B48E9"/>
    <w:rsid w:val="001B546B"/>
    <w:rsid w:val="001B5730"/>
    <w:rsid w:val="001C0EC3"/>
    <w:rsid w:val="001C1E47"/>
    <w:rsid w:val="001C77F8"/>
    <w:rsid w:val="001D68CB"/>
    <w:rsid w:val="001E1BA9"/>
    <w:rsid w:val="001F2639"/>
    <w:rsid w:val="001F2963"/>
    <w:rsid w:val="001F607A"/>
    <w:rsid w:val="00201796"/>
    <w:rsid w:val="0020192D"/>
    <w:rsid w:val="00202295"/>
    <w:rsid w:val="002109F9"/>
    <w:rsid w:val="002112E6"/>
    <w:rsid w:val="00215435"/>
    <w:rsid w:val="00217C64"/>
    <w:rsid w:val="002246E7"/>
    <w:rsid w:val="002248CD"/>
    <w:rsid w:val="00224F3C"/>
    <w:rsid w:val="00234DEF"/>
    <w:rsid w:val="0024104F"/>
    <w:rsid w:val="002517B1"/>
    <w:rsid w:val="002550ED"/>
    <w:rsid w:val="0026109B"/>
    <w:rsid w:val="0026341F"/>
    <w:rsid w:val="002715B9"/>
    <w:rsid w:val="0027531D"/>
    <w:rsid w:val="00276F25"/>
    <w:rsid w:val="0027773C"/>
    <w:rsid w:val="002825A8"/>
    <w:rsid w:val="0028415E"/>
    <w:rsid w:val="00285A92"/>
    <w:rsid w:val="00292D30"/>
    <w:rsid w:val="00292E4C"/>
    <w:rsid w:val="00294F81"/>
    <w:rsid w:val="00295290"/>
    <w:rsid w:val="002A1A83"/>
    <w:rsid w:val="002A234E"/>
    <w:rsid w:val="002A3C73"/>
    <w:rsid w:val="002A4CAD"/>
    <w:rsid w:val="002A604B"/>
    <w:rsid w:val="002A77C0"/>
    <w:rsid w:val="002B385A"/>
    <w:rsid w:val="002B5368"/>
    <w:rsid w:val="002B5748"/>
    <w:rsid w:val="002B6D16"/>
    <w:rsid w:val="002B7CD1"/>
    <w:rsid w:val="002C2C05"/>
    <w:rsid w:val="002D035F"/>
    <w:rsid w:val="002E44E6"/>
    <w:rsid w:val="002E493F"/>
    <w:rsid w:val="002F0DC7"/>
    <w:rsid w:val="002F1043"/>
    <w:rsid w:val="002F167F"/>
    <w:rsid w:val="002F726F"/>
    <w:rsid w:val="003003BB"/>
    <w:rsid w:val="00303237"/>
    <w:rsid w:val="00313734"/>
    <w:rsid w:val="0031606F"/>
    <w:rsid w:val="00321B03"/>
    <w:rsid w:val="00325FE1"/>
    <w:rsid w:val="00327744"/>
    <w:rsid w:val="003300D4"/>
    <w:rsid w:val="00336C56"/>
    <w:rsid w:val="003412C0"/>
    <w:rsid w:val="00341AC1"/>
    <w:rsid w:val="003467C8"/>
    <w:rsid w:val="00347A9A"/>
    <w:rsid w:val="00347BB5"/>
    <w:rsid w:val="00351DF4"/>
    <w:rsid w:val="00356322"/>
    <w:rsid w:val="00357706"/>
    <w:rsid w:val="003678F4"/>
    <w:rsid w:val="003767FF"/>
    <w:rsid w:val="00382359"/>
    <w:rsid w:val="00386E31"/>
    <w:rsid w:val="00390B5F"/>
    <w:rsid w:val="003936B0"/>
    <w:rsid w:val="00396C6E"/>
    <w:rsid w:val="00396CE6"/>
    <w:rsid w:val="003978F3"/>
    <w:rsid w:val="003A1F59"/>
    <w:rsid w:val="003A2ED4"/>
    <w:rsid w:val="003A5B66"/>
    <w:rsid w:val="003A6E58"/>
    <w:rsid w:val="003B27F7"/>
    <w:rsid w:val="003B3E9C"/>
    <w:rsid w:val="003C23DC"/>
    <w:rsid w:val="003C5CDB"/>
    <w:rsid w:val="003C674B"/>
    <w:rsid w:val="003C7FA9"/>
    <w:rsid w:val="003D0C85"/>
    <w:rsid w:val="003D3483"/>
    <w:rsid w:val="003D4E3D"/>
    <w:rsid w:val="003D7616"/>
    <w:rsid w:val="003E2BE2"/>
    <w:rsid w:val="003E5607"/>
    <w:rsid w:val="003E565B"/>
    <w:rsid w:val="003F0A31"/>
    <w:rsid w:val="003F3605"/>
    <w:rsid w:val="003F5629"/>
    <w:rsid w:val="003F594A"/>
    <w:rsid w:val="00401C9F"/>
    <w:rsid w:val="00420CD3"/>
    <w:rsid w:val="004216FC"/>
    <w:rsid w:val="00421978"/>
    <w:rsid w:val="004235A4"/>
    <w:rsid w:val="00424398"/>
    <w:rsid w:val="00424AEB"/>
    <w:rsid w:val="00430F16"/>
    <w:rsid w:val="0043118B"/>
    <w:rsid w:val="004345FD"/>
    <w:rsid w:val="00443C3B"/>
    <w:rsid w:val="00445D23"/>
    <w:rsid w:val="00446883"/>
    <w:rsid w:val="0044714B"/>
    <w:rsid w:val="00447C7D"/>
    <w:rsid w:val="00454CD7"/>
    <w:rsid w:val="00455395"/>
    <w:rsid w:val="00460E01"/>
    <w:rsid w:val="00470191"/>
    <w:rsid w:val="00473B48"/>
    <w:rsid w:val="0047532B"/>
    <w:rsid w:val="004826DE"/>
    <w:rsid w:val="004831F0"/>
    <w:rsid w:val="004904DB"/>
    <w:rsid w:val="004A57CA"/>
    <w:rsid w:val="004A7740"/>
    <w:rsid w:val="004B6223"/>
    <w:rsid w:val="004D22CF"/>
    <w:rsid w:val="004D48BC"/>
    <w:rsid w:val="004E1639"/>
    <w:rsid w:val="004E4DEB"/>
    <w:rsid w:val="004F3D46"/>
    <w:rsid w:val="005049AC"/>
    <w:rsid w:val="0050792E"/>
    <w:rsid w:val="0051021F"/>
    <w:rsid w:val="00520B8A"/>
    <w:rsid w:val="00520FE2"/>
    <w:rsid w:val="005234A5"/>
    <w:rsid w:val="00526B3C"/>
    <w:rsid w:val="00533836"/>
    <w:rsid w:val="00535218"/>
    <w:rsid w:val="00542F00"/>
    <w:rsid w:val="00543123"/>
    <w:rsid w:val="00547C73"/>
    <w:rsid w:val="00551B63"/>
    <w:rsid w:val="00553024"/>
    <w:rsid w:val="00556A70"/>
    <w:rsid w:val="005571D9"/>
    <w:rsid w:val="00561FB2"/>
    <w:rsid w:val="0056253B"/>
    <w:rsid w:val="00574CFC"/>
    <w:rsid w:val="00576971"/>
    <w:rsid w:val="00581418"/>
    <w:rsid w:val="00581741"/>
    <w:rsid w:val="00585249"/>
    <w:rsid w:val="00586322"/>
    <w:rsid w:val="0059491D"/>
    <w:rsid w:val="00594E49"/>
    <w:rsid w:val="00596460"/>
    <w:rsid w:val="005A4239"/>
    <w:rsid w:val="005A4803"/>
    <w:rsid w:val="005A6474"/>
    <w:rsid w:val="005B2B60"/>
    <w:rsid w:val="005B5396"/>
    <w:rsid w:val="005C019C"/>
    <w:rsid w:val="005C13B6"/>
    <w:rsid w:val="005C3C98"/>
    <w:rsid w:val="005D4375"/>
    <w:rsid w:val="005D4870"/>
    <w:rsid w:val="005E1AB1"/>
    <w:rsid w:val="005E68C7"/>
    <w:rsid w:val="005F206A"/>
    <w:rsid w:val="005F24C7"/>
    <w:rsid w:val="005F36F5"/>
    <w:rsid w:val="005F38C4"/>
    <w:rsid w:val="005F72AB"/>
    <w:rsid w:val="00601740"/>
    <w:rsid w:val="00602401"/>
    <w:rsid w:val="006039B7"/>
    <w:rsid w:val="0060685D"/>
    <w:rsid w:val="00606DD9"/>
    <w:rsid w:val="00606E6B"/>
    <w:rsid w:val="0061357F"/>
    <w:rsid w:val="00613BAF"/>
    <w:rsid w:val="00626F96"/>
    <w:rsid w:val="0063235A"/>
    <w:rsid w:val="00632B51"/>
    <w:rsid w:val="00644330"/>
    <w:rsid w:val="0064471F"/>
    <w:rsid w:val="0065179E"/>
    <w:rsid w:val="006543C4"/>
    <w:rsid w:val="006551B6"/>
    <w:rsid w:val="00656223"/>
    <w:rsid w:val="00656FBA"/>
    <w:rsid w:val="00666550"/>
    <w:rsid w:val="0066703A"/>
    <w:rsid w:val="00675F51"/>
    <w:rsid w:val="006836F4"/>
    <w:rsid w:val="00683F0C"/>
    <w:rsid w:val="00684779"/>
    <w:rsid w:val="00697491"/>
    <w:rsid w:val="00697C09"/>
    <w:rsid w:val="006B61AE"/>
    <w:rsid w:val="006C5A14"/>
    <w:rsid w:val="006C5D64"/>
    <w:rsid w:val="006C629F"/>
    <w:rsid w:val="006C70C3"/>
    <w:rsid w:val="006D105E"/>
    <w:rsid w:val="006D34AC"/>
    <w:rsid w:val="006D625F"/>
    <w:rsid w:val="006E001E"/>
    <w:rsid w:val="006E1EE5"/>
    <w:rsid w:val="006E3DA9"/>
    <w:rsid w:val="006E595F"/>
    <w:rsid w:val="006F17E2"/>
    <w:rsid w:val="007010CA"/>
    <w:rsid w:val="00701F20"/>
    <w:rsid w:val="00712309"/>
    <w:rsid w:val="00715668"/>
    <w:rsid w:val="0072124D"/>
    <w:rsid w:val="00721613"/>
    <w:rsid w:val="0072209A"/>
    <w:rsid w:val="00722C11"/>
    <w:rsid w:val="00726B3E"/>
    <w:rsid w:val="00730B3C"/>
    <w:rsid w:val="007328BE"/>
    <w:rsid w:val="00732995"/>
    <w:rsid w:val="00735321"/>
    <w:rsid w:val="00737B2B"/>
    <w:rsid w:val="007448C7"/>
    <w:rsid w:val="0075495D"/>
    <w:rsid w:val="00757227"/>
    <w:rsid w:val="007621CF"/>
    <w:rsid w:val="00764E70"/>
    <w:rsid w:val="007666E1"/>
    <w:rsid w:val="00773FA8"/>
    <w:rsid w:val="0078674D"/>
    <w:rsid w:val="007A4A9C"/>
    <w:rsid w:val="007A62E3"/>
    <w:rsid w:val="007B309A"/>
    <w:rsid w:val="007B59A6"/>
    <w:rsid w:val="007B5CAC"/>
    <w:rsid w:val="007B7F06"/>
    <w:rsid w:val="007C366B"/>
    <w:rsid w:val="007C3AE0"/>
    <w:rsid w:val="007C52AD"/>
    <w:rsid w:val="007D1CEA"/>
    <w:rsid w:val="007D60E4"/>
    <w:rsid w:val="007E1B2F"/>
    <w:rsid w:val="007E3FCA"/>
    <w:rsid w:val="007E44C1"/>
    <w:rsid w:val="007E7A11"/>
    <w:rsid w:val="007E7BAF"/>
    <w:rsid w:val="007E7EE2"/>
    <w:rsid w:val="007F1B43"/>
    <w:rsid w:val="007F580B"/>
    <w:rsid w:val="007F6F52"/>
    <w:rsid w:val="00805D19"/>
    <w:rsid w:val="008062D6"/>
    <w:rsid w:val="00814BB0"/>
    <w:rsid w:val="008201EB"/>
    <w:rsid w:val="00821122"/>
    <w:rsid w:val="00823B3A"/>
    <w:rsid w:val="00824EE0"/>
    <w:rsid w:val="0082618C"/>
    <w:rsid w:val="00833C5A"/>
    <w:rsid w:val="00837CBD"/>
    <w:rsid w:val="0084195A"/>
    <w:rsid w:val="00843C84"/>
    <w:rsid w:val="008472D6"/>
    <w:rsid w:val="00850110"/>
    <w:rsid w:val="008504FF"/>
    <w:rsid w:val="00855F6A"/>
    <w:rsid w:val="0085783D"/>
    <w:rsid w:val="008600EB"/>
    <w:rsid w:val="00860F9B"/>
    <w:rsid w:val="00863613"/>
    <w:rsid w:val="008652D8"/>
    <w:rsid w:val="00867A9F"/>
    <w:rsid w:val="00871EF5"/>
    <w:rsid w:val="00873532"/>
    <w:rsid w:val="00874091"/>
    <w:rsid w:val="00875DD4"/>
    <w:rsid w:val="0088398F"/>
    <w:rsid w:val="008912BE"/>
    <w:rsid w:val="0089181B"/>
    <w:rsid w:val="008927E0"/>
    <w:rsid w:val="00893C94"/>
    <w:rsid w:val="008A527F"/>
    <w:rsid w:val="008B38AE"/>
    <w:rsid w:val="008B5B3C"/>
    <w:rsid w:val="008B71D1"/>
    <w:rsid w:val="008C5D0A"/>
    <w:rsid w:val="008C640F"/>
    <w:rsid w:val="008D3BE0"/>
    <w:rsid w:val="008D6FC7"/>
    <w:rsid w:val="008E1642"/>
    <w:rsid w:val="008E42A2"/>
    <w:rsid w:val="008E6D18"/>
    <w:rsid w:val="008E6FB8"/>
    <w:rsid w:val="008E77E7"/>
    <w:rsid w:val="008F21A1"/>
    <w:rsid w:val="008F40C6"/>
    <w:rsid w:val="008F6451"/>
    <w:rsid w:val="008F67E0"/>
    <w:rsid w:val="008F7CAF"/>
    <w:rsid w:val="00904BE8"/>
    <w:rsid w:val="00905765"/>
    <w:rsid w:val="009103E0"/>
    <w:rsid w:val="00913AC0"/>
    <w:rsid w:val="009230A4"/>
    <w:rsid w:val="0092310D"/>
    <w:rsid w:val="00926C6B"/>
    <w:rsid w:val="00926C7C"/>
    <w:rsid w:val="009272F5"/>
    <w:rsid w:val="009372E7"/>
    <w:rsid w:val="00941927"/>
    <w:rsid w:val="00942AFA"/>
    <w:rsid w:val="00951E6B"/>
    <w:rsid w:val="00962BB2"/>
    <w:rsid w:val="00963937"/>
    <w:rsid w:val="00965D89"/>
    <w:rsid w:val="00970742"/>
    <w:rsid w:val="00971E3E"/>
    <w:rsid w:val="0097212A"/>
    <w:rsid w:val="009829F5"/>
    <w:rsid w:val="00987C1C"/>
    <w:rsid w:val="00990CA3"/>
    <w:rsid w:val="00996F44"/>
    <w:rsid w:val="00997769"/>
    <w:rsid w:val="009A17D5"/>
    <w:rsid w:val="009A2DD8"/>
    <w:rsid w:val="009A39CB"/>
    <w:rsid w:val="009B609F"/>
    <w:rsid w:val="009C2802"/>
    <w:rsid w:val="009C2B8C"/>
    <w:rsid w:val="009C3EE2"/>
    <w:rsid w:val="009D001E"/>
    <w:rsid w:val="009D05AB"/>
    <w:rsid w:val="009D253C"/>
    <w:rsid w:val="009D79F9"/>
    <w:rsid w:val="009E3D50"/>
    <w:rsid w:val="009E421A"/>
    <w:rsid w:val="009E6DB0"/>
    <w:rsid w:val="009E7A56"/>
    <w:rsid w:val="009F4EDB"/>
    <w:rsid w:val="009F5EC4"/>
    <w:rsid w:val="009F64E6"/>
    <w:rsid w:val="00A00A85"/>
    <w:rsid w:val="00A00C81"/>
    <w:rsid w:val="00A11185"/>
    <w:rsid w:val="00A11529"/>
    <w:rsid w:val="00A11D2D"/>
    <w:rsid w:val="00A12071"/>
    <w:rsid w:val="00A1666E"/>
    <w:rsid w:val="00A17043"/>
    <w:rsid w:val="00A22CC2"/>
    <w:rsid w:val="00A24E8B"/>
    <w:rsid w:val="00A253AC"/>
    <w:rsid w:val="00A3392B"/>
    <w:rsid w:val="00A36CCE"/>
    <w:rsid w:val="00A41C87"/>
    <w:rsid w:val="00A52D91"/>
    <w:rsid w:val="00A54F68"/>
    <w:rsid w:val="00A560D4"/>
    <w:rsid w:val="00A57BD8"/>
    <w:rsid w:val="00A62165"/>
    <w:rsid w:val="00A62AC0"/>
    <w:rsid w:val="00A676FD"/>
    <w:rsid w:val="00A71C95"/>
    <w:rsid w:val="00A72050"/>
    <w:rsid w:val="00A72D50"/>
    <w:rsid w:val="00A75BAC"/>
    <w:rsid w:val="00A7610B"/>
    <w:rsid w:val="00A81F24"/>
    <w:rsid w:val="00A87304"/>
    <w:rsid w:val="00A874CE"/>
    <w:rsid w:val="00A87843"/>
    <w:rsid w:val="00A912B5"/>
    <w:rsid w:val="00A962C3"/>
    <w:rsid w:val="00AB074E"/>
    <w:rsid w:val="00AB5CBA"/>
    <w:rsid w:val="00AB7242"/>
    <w:rsid w:val="00AC25D6"/>
    <w:rsid w:val="00AC2D2A"/>
    <w:rsid w:val="00AE2C1B"/>
    <w:rsid w:val="00AE63E1"/>
    <w:rsid w:val="00AE7610"/>
    <w:rsid w:val="00AF7E07"/>
    <w:rsid w:val="00B02B0A"/>
    <w:rsid w:val="00B055E6"/>
    <w:rsid w:val="00B0746A"/>
    <w:rsid w:val="00B101D4"/>
    <w:rsid w:val="00B130F0"/>
    <w:rsid w:val="00B1525E"/>
    <w:rsid w:val="00B20351"/>
    <w:rsid w:val="00B20ABA"/>
    <w:rsid w:val="00B20D48"/>
    <w:rsid w:val="00B23A5F"/>
    <w:rsid w:val="00B26CC4"/>
    <w:rsid w:val="00B306D1"/>
    <w:rsid w:val="00B34A7A"/>
    <w:rsid w:val="00B35B9E"/>
    <w:rsid w:val="00B42D8E"/>
    <w:rsid w:val="00B4540B"/>
    <w:rsid w:val="00B52A7E"/>
    <w:rsid w:val="00B554B6"/>
    <w:rsid w:val="00B62B95"/>
    <w:rsid w:val="00B63E7F"/>
    <w:rsid w:val="00B64629"/>
    <w:rsid w:val="00B65504"/>
    <w:rsid w:val="00B67EF1"/>
    <w:rsid w:val="00B707F0"/>
    <w:rsid w:val="00B75504"/>
    <w:rsid w:val="00B756B3"/>
    <w:rsid w:val="00B760EB"/>
    <w:rsid w:val="00B804F0"/>
    <w:rsid w:val="00B839AF"/>
    <w:rsid w:val="00B849EC"/>
    <w:rsid w:val="00B84DAD"/>
    <w:rsid w:val="00B923DD"/>
    <w:rsid w:val="00B92A1C"/>
    <w:rsid w:val="00B97354"/>
    <w:rsid w:val="00BA2933"/>
    <w:rsid w:val="00BA6740"/>
    <w:rsid w:val="00BB4CAF"/>
    <w:rsid w:val="00BC26DE"/>
    <w:rsid w:val="00BC4C19"/>
    <w:rsid w:val="00BC6CB1"/>
    <w:rsid w:val="00BC7E0C"/>
    <w:rsid w:val="00BD1637"/>
    <w:rsid w:val="00BD6294"/>
    <w:rsid w:val="00BE3B99"/>
    <w:rsid w:val="00BE3CA4"/>
    <w:rsid w:val="00C017D7"/>
    <w:rsid w:val="00C0249A"/>
    <w:rsid w:val="00C02B2E"/>
    <w:rsid w:val="00C046E5"/>
    <w:rsid w:val="00C07F29"/>
    <w:rsid w:val="00C11944"/>
    <w:rsid w:val="00C11CD0"/>
    <w:rsid w:val="00C35945"/>
    <w:rsid w:val="00C43002"/>
    <w:rsid w:val="00C455D3"/>
    <w:rsid w:val="00C55A75"/>
    <w:rsid w:val="00C55A81"/>
    <w:rsid w:val="00C65B85"/>
    <w:rsid w:val="00C665F2"/>
    <w:rsid w:val="00C72A4F"/>
    <w:rsid w:val="00C7460B"/>
    <w:rsid w:val="00C74E3F"/>
    <w:rsid w:val="00C81398"/>
    <w:rsid w:val="00C82BA0"/>
    <w:rsid w:val="00C83EF6"/>
    <w:rsid w:val="00C91A36"/>
    <w:rsid w:val="00C92C1B"/>
    <w:rsid w:val="00C92F04"/>
    <w:rsid w:val="00C93D3E"/>
    <w:rsid w:val="00C94400"/>
    <w:rsid w:val="00CB03F8"/>
    <w:rsid w:val="00CD201C"/>
    <w:rsid w:val="00CD4283"/>
    <w:rsid w:val="00CF33A1"/>
    <w:rsid w:val="00CF4DAB"/>
    <w:rsid w:val="00D03404"/>
    <w:rsid w:val="00D03EB6"/>
    <w:rsid w:val="00D10262"/>
    <w:rsid w:val="00D1709E"/>
    <w:rsid w:val="00D206F2"/>
    <w:rsid w:val="00D224E8"/>
    <w:rsid w:val="00D2363F"/>
    <w:rsid w:val="00D262A5"/>
    <w:rsid w:val="00D26807"/>
    <w:rsid w:val="00D26C7D"/>
    <w:rsid w:val="00D30D97"/>
    <w:rsid w:val="00D348FE"/>
    <w:rsid w:val="00D3601C"/>
    <w:rsid w:val="00D3779E"/>
    <w:rsid w:val="00D44C52"/>
    <w:rsid w:val="00D50DE6"/>
    <w:rsid w:val="00D51E2A"/>
    <w:rsid w:val="00D55BB7"/>
    <w:rsid w:val="00D56964"/>
    <w:rsid w:val="00D6050D"/>
    <w:rsid w:val="00D6150E"/>
    <w:rsid w:val="00D63DC9"/>
    <w:rsid w:val="00D714EA"/>
    <w:rsid w:val="00D73364"/>
    <w:rsid w:val="00D76BB8"/>
    <w:rsid w:val="00D8032F"/>
    <w:rsid w:val="00D81735"/>
    <w:rsid w:val="00D867E0"/>
    <w:rsid w:val="00D917CD"/>
    <w:rsid w:val="00D92D7F"/>
    <w:rsid w:val="00D958CF"/>
    <w:rsid w:val="00D96D61"/>
    <w:rsid w:val="00D97112"/>
    <w:rsid w:val="00DA037A"/>
    <w:rsid w:val="00DA0421"/>
    <w:rsid w:val="00DA26E4"/>
    <w:rsid w:val="00DA4DCF"/>
    <w:rsid w:val="00DB1EDC"/>
    <w:rsid w:val="00DC0273"/>
    <w:rsid w:val="00DC16A4"/>
    <w:rsid w:val="00DC16B4"/>
    <w:rsid w:val="00DC4AEC"/>
    <w:rsid w:val="00DC4EAC"/>
    <w:rsid w:val="00DC59C6"/>
    <w:rsid w:val="00DC6B37"/>
    <w:rsid w:val="00DD1662"/>
    <w:rsid w:val="00DD1F77"/>
    <w:rsid w:val="00DE1F54"/>
    <w:rsid w:val="00DE6B81"/>
    <w:rsid w:val="00DE7D06"/>
    <w:rsid w:val="00DF6B28"/>
    <w:rsid w:val="00E037CC"/>
    <w:rsid w:val="00E21BF6"/>
    <w:rsid w:val="00E25CA9"/>
    <w:rsid w:val="00E26D9B"/>
    <w:rsid w:val="00E30060"/>
    <w:rsid w:val="00E35434"/>
    <w:rsid w:val="00E40A06"/>
    <w:rsid w:val="00E577A9"/>
    <w:rsid w:val="00E60B02"/>
    <w:rsid w:val="00E627BC"/>
    <w:rsid w:val="00E63DF1"/>
    <w:rsid w:val="00E66B40"/>
    <w:rsid w:val="00E67A58"/>
    <w:rsid w:val="00E7375E"/>
    <w:rsid w:val="00E737C5"/>
    <w:rsid w:val="00E80010"/>
    <w:rsid w:val="00E80295"/>
    <w:rsid w:val="00E8192B"/>
    <w:rsid w:val="00E83416"/>
    <w:rsid w:val="00E93752"/>
    <w:rsid w:val="00E947C6"/>
    <w:rsid w:val="00E94E80"/>
    <w:rsid w:val="00EA0BB0"/>
    <w:rsid w:val="00EA240B"/>
    <w:rsid w:val="00EA4174"/>
    <w:rsid w:val="00EA64CE"/>
    <w:rsid w:val="00EA7CE6"/>
    <w:rsid w:val="00EB28EA"/>
    <w:rsid w:val="00EB35B0"/>
    <w:rsid w:val="00EB41F9"/>
    <w:rsid w:val="00EB5AD6"/>
    <w:rsid w:val="00EC4A1C"/>
    <w:rsid w:val="00ED0BB5"/>
    <w:rsid w:val="00ED1C1B"/>
    <w:rsid w:val="00ED3199"/>
    <w:rsid w:val="00ED32B9"/>
    <w:rsid w:val="00ED79FC"/>
    <w:rsid w:val="00EE6306"/>
    <w:rsid w:val="00EF0D0F"/>
    <w:rsid w:val="00EF46F9"/>
    <w:rsid w:val="00EF7EC5"/>
    <w:rsid w:val="00F01F48"/>
    <w:rsid w:val="00F06659"/>
    <w:rsid w:val="00F15F29"/>
    <w:rsid w:val="00F17F76"/>
    <w:rsid w:val="00F23450"/>
    <w:rsid w:val="00F303CE"/>
    <w:rsid w:val="00F30B1D"/>
    <w:rsid w:val="00F33C5D"/>
    <w:rsid w:val="00F3426C"/>
    <w:rsid w:val="00F353B8"/>
    <w:rsid w:val="00F35AE6"/>
    <w:rsid w:val="00F411A2"/>
    <w:rsid w:val="00F43257"/>
    <w:rsid w:val="00F43353"/>
    <w:rsid w:val="00F50270"/>
    <w:rsid w:val="00F50685"/>
    <w:rsid w:val="00F54B65"/>
    <w:rsid w:val="00F57DC6"/>
    <w:rsid w:val="00F61953"/>
    <w:rsid w:val="00F64645"/>
    <w:rsid w:val="00F661DB"/>
    <w:rsid w:val="00F71064"/>
    <w:rsid w:val="00F747C7"/>
    <w:rsid w:val="00F85D29"/>
    <w:rsid w:val="00F8609E"/>
    <w:rsid w:val="00F86AE0"/>
    <w:rsid w:val="00F87BA7"/>
    <w:rsid w:val="00F9118B"/>
    <w:rsid w:val="00F92ADF"/>
    <w:rsid w:val="00FA0821"/>
    <w:rsid w:val="00FA0AF3"/>
    <w:rsid w:val="00FA116D"/>
    <w:rsid w:val="00FA4B59"/>
    <w:rsid w:val="00FA5572"/>
    <w:rsid w:val="00FA6DDF"/>
    <w:rsid w:val="00FB172E"/>
    <w:rsid w:val="00FB2D6C"/>
    <w:rsid w:val="00FB3BF3"/>
    <w:rsid w:val="00FB3CDE"/>
    <w:rsid w:val="00FB4E06"/>
    <w:rsid w:val="00FB538A"/>
    <w:rsid w:val="00FC5880"/>
    <w:rsid w:val="00FC7182"/>
    <w:rsid w:val="00FC7E99"/>
    <w:rsid w:val="00FD0BA5"/>
    <w:rsid w:val="00FD1888"/>
    <w:rsid w:val="00FD3527"/>
    <w:rsid w:val="00FD4117"/>
    <w:rsid w:val="00FE67FA"/>
    <w:rsid w:val="00FE736E"/>
    <w:rsid w:val="00FE7A3B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E53"/>
  <w15:docId w15:val="{89C772E7-A63F-4996-9A59-4C19F60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55395"/>
    <w:rPr>
      <w:color w:val="000000"/>
      <w:sz w:val="20"/>
    </w:rPr>
  </w:style>
  <w:style w:type="character" w:customStyle="1" w:styleId="Char">
    <w:name w:val="Σώμα κειμένου Char"/>
    <w:basedOn w:val="a0"/>
    <w:link w:val="a3"/>
    <w:rsid w:val="00455395"/>
    <w:rPr>
      <w:rFonts w:ascii="Times New Roman" w:eastAsia="Times New Roman" w:hAnsi="Times New Roman" w:cs="Times New Roman"/>
      <w:color w:val="000000"/>
      <w:sz w:val="20"/>
      <w:szCs w:val="24"/>
      <w:lang w:eastAsia="el-GR"/>
    </w:rPr>
  </w:style>
  <w:style w:type="character" w:customStyle="1" w:styleId="st">
    <w:name w:val="st"/>
    <w:basedOn w:val="a0"/>
    <w:rsid w:val="00D76BB8"/>
  </w:style>
  <w:style w:type="paragraph" w:styleId="a4">
    <w:name w:val="List Paragraph"/>
    <w:basedOn w:val="a"/>
    <w:uiPriority w:val="1"/>
    <w:qFormat/>
    <w:rsid w:val="00726B3E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a5">
    <w:name w:val="Table Grid"/>
    <w:basedOn w:val="a1"/>
    <w:uiPriority w:val="39"/>
    <w:rsid w:val="008B7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rsid w:val="00C55A81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C55A81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rsid w:val="00C55A81"/>
    <w:pPr>
      <w:spacing w:after="100"/>
      <w:ind w:left="480"/>
    </w:pPr>
  </w:style>
  <w:style w:type="paragraph" w:styleId="1">
    <w:name w:val="toc 1"/>
    <w:basedOn w:val="a"/>
    <w:next w:val="a"/>
    <w:autoRedefine/>
    <w:uiPriority w:val="39"/>
    <w:semiHidden/>
    <w:unhideWhenUsed/>
    <w:rsid w:val="00C55A81"/>
    <w:pPr>
      <w:spacing w:after="100"/>
    </w:pPr>
    <w:rPr>
      <w:rFonts w:ascii="Tahoma" w:eastAsia="Tahoma" w:hAnsi="Tahoma" w:cs="Tahoma"/>
      <w:sz w:val="22"/>
      <w:szCs w:val="22"/>
    </w:rPr>
  </w:style>
  <w:style w:type="paragraph" w:customStyle="1" w:styleId="western">
    <w:name w:val="western"/>
    <w:basedOn w:val="a"/>
    <w:rsid w:val="00E80295"/>
    <w:pPr>
      <w:spacing w:before="100" w:beforeAutospacing="1" w:after="100" w:afterAutospacing="1"/>
    </w:pPr>
  </w:style>
  <w:style w:type="character" w:styleId="a6">
    <w:name w:val="Unresolved Mention"/>
    <w:basedOn w:val="a0"/>
    <w:uiPriority w:val="99"/>
    <w:semiHidden/>
    <w:unhideWhenUsed/>
    <w:rsid w:val="00CD201C"/>
    <w:rPr>
      <w:color w:val="605E5C"/>
      <w:shd w:val="clear" w:color="auto" w:fill="E1DFDD"/>
    </w:rPr>
  </w:style>
  <w:style w:type="table" w:customStyle="1" w:styleId="20">
    <w:name w:val="2"/>
    <w:basedOn w:val="a1"/>
    <w:rsid w:val="008F40C6"/>
    <w:pPr>
      <w:spacing w:after="0" w:line="240" w:lineRule="auto"/>
    </w:pPr>
    <w:rPr>
      <w:rFonts w:ascii="Arial" w:eastAsia="Arial" w:hAnsi="Arial" w:cs="Arial"/>
      <w:sz w:val="24"/>
      <w:szCs w:val="24"/>
      <w:lang w:eastAsia="el-GR"/>
    </w:rPr>
    <w:tblPr>
      <w:tblStyleRowBandSize w:val="1"/>
      <w:tblStyleColBandSize w:val="1"/>
      <w:tblInd w:w="0" w:type="nil"/>
    </w:tblPr>
  </w:style>
  <w:style w:type="paragraph" w:customStyle="1" w:styleId="21">
    <w:name w:val="Στυλ2"/>
    <w:basedOn w:val="a"/>
    <w:qFormat/>
    <w:rsid w:val="008F40C6"/>
    <w:pPr>
      <w:spacing w:before="120" w:after="120"/>
      <w:jc w:val="both"/>
    </w:pPr>
    <w:rPr>
      <w:rFonts w:ascii="Calibri" w:eastAsia="Arial Unicode MS" w:hAnsi="Calibri"/>
    </w:rPr>
  </w:style>
  <w:style w:type="paragraph" w:styleId="-HTML">
    <w:name w:val="HTML Preformatted"/>
    <w:basedOn w:val="a"/>
    <w:link w:val="-HTMLChar"/>
    <w:uiPriority w:val="99"/>
    <w:semiHidden/>
    <w:unhideWhenUsed/>
    <w:rsid w:val="00893C9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93C94"/>
    <w:rPr>
      <w:rFonts w:ascii="Consolas" w:eastAsia="Times New Roman" w:hAnsi="Consolas" w:cs="Times New Roman"/>
      <w:sz w:val="20"/>
      <w:szCs w:val="20"/>
      <w:lang w:eastAsia="el-GR"/>
    </w:rPr>
  </w:style>
  <w:style w:type="paragraph" w:styleId="a7">
    <w:name w:val="header"/>
    <w:basedOn w:val="a"/>
    <w:link w:val="Char0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F57D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F57D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5C3C98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C3C9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sis.gr" TargetMode="External"/><Relationship Id="rId18" Type="http://schemas.openxmlformats.org/officeDocument/2006/relationships/hyperlink" Target="http://www.promitheus.gov.g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indigital.gr" TargetMode="External"/><Relationship Id="rId17" Type="http://schemas.openxmlformats.org/officeDocument/2006/relationships/hyperlink" Target="http://www.promitheus.gov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mitheus.gov.gr" TargetMode="External"/><Relationship Id="rId20" Type="http://schemas.openxmlformats.org/officeDocument/2006/relationships/hyperlink" Target="mailto:aepp@aepp-procurement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bourdanioti@mindigital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sis.g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omitheus.gov.gr" TargetMode="External"/><Relationship Id="rId19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bourdanioti@mindigital.gr" TargetMode="External"/><Relationship Id="rId14" Type="http://schemas.openxmlformats.org/officeDocument/2006/relationships/hyperlink" Target="http://www.mindigital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B76D-2673-4596-9F56-0A1EB5A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2322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minpress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mkiprioti</dc:creator>
  <cp:lastModifiedBy>ΜΑΡΙΑ ΜΠΟΥΡΔΑΝΙΩΤΗ</cp:lastModifiedBy>
  <cp:revision>49</cp:revision>
  <cp:lastPrinted>2020-08-26T08:31:00Z</cp:lastPrinted>
  <dcterms:created xsi:type="dcterms:W3CDTF">2020-06-30T07:02:00Z</dcterms:created>
  <dcterms:modified xsi:type="dcterms:W3CDTF">2020-08-27T13:01:00Z</dcterms:modified>
</cp:coreProperties>
</file>